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003E3C" w:rsidRDefault="00E42FF3" w:rsidP="00003E3C">
      <w:bookmarkStart w:id="0" w:name="_GoBack"/>
      <w:bookmarkEnd w:id="0"/>
    </w:p>
    <w:p w14:paraId="2A677C05" w14:textId="77777777" w:rsidR="00E42FF3" w:rsidRPr="009E4F1B" w:rsidRDefault="00E42FF3" w:rsidP="00E42FF3">
      <w:pPr>
        <w:rPr>
          <w:rFonts w:ascii="Arial Narrow" w:hAnsi="Arial Narrow"/>
        </w:rPr>
      </w:pPr>
    </w:p>
    <w:p w14:paraId="5F0D83C9" w14:textId="77777777" w:rsidR="00E42FF3" w:rsidRPr="00A77860" w:rsidRDefault="00E42FF3" w:rsidP="00E42FF3">
      <w:pPr>
        <w:pStyle w:val="Notedebasdepage1"/>
        <w:tabs>
          <w:tab w:val="left" w:pos="0"/>
        </w:tabs>
        <w:spacing w:after="40"/>
        <w:rPr>
          <w:rFonts w:ascii="Arial Narrow" w:hAnsi="Arial Narrow"/>
          <w:sz w:val="22"/>
          <w:szCs w:val="22"/>
        </w:rPr>
      </w:pPr>
    </w:p>
    <w:p w14:paraId="2485AA29" w14:textId="77777777" w:rsidR="0024335F" w:rsidRPr="00A77860" w:rsidRDefault="0024335F" w:rsidP="0024335F">
      <w:pPr>
        <w:pStyle w:val="Notedebasdepage"/>
        <w:rPr>
          <w:rFonts w:ascii="Arial Narrow" w:hAnsi="Arial Narrow"/>
          <w:sz w:val="22"/>
          <w:szCs w:val="22"/>
        </w:rPr>
      </w:pPr>
    </w:p>
    <w:p w14:paraId="36DDAF34" w14:textId="77777777" w:rsidR="0024335F" w:rsidRPr="00A77860" w:rsidRDefault="0024335F" w:rsidP="0024335F">
      <w:pPr>
        <w:pStyle w:val="Notedebasdepage"/>
        <w:rPr>
          <w:rFonts w:ascii="Arial Narrow" w:hAnsi="Arial Narrow"/>
          <w:sz w:val="22"/>
          <w:szCs w:val="22"/>
        </w:rPr>
      </w:pPr>
    </w:p>
    <w:p w14:paraId="71971C3A" w14:textId="77777777" w:rsidR="00E42FF3" w:rsidRPr="00A77860" w:rsidRDefault="00E42FF3" w:rsidP="00E42FF3">
      <w:pPr>
        <w:pStyle w:val="Notedebasdepage1"/>
        <w:tabs>
          <w:tab w:val="left" w:pos="0"/>
        </w:tabs>
        <w:spacing w:after="40"/>
        <w:rPr>
          <w:rFonts w:ascii="Arial Narrow" w:hAnsi="Arial Narrow"/>
          <w:sz w:val="22"/>
          <w:szCs w:val="22"/>
        </w:rPr>
      </w:pPr>
    </w:p>
    <w:p w14:paraId="4D22E211" w14:textId="77777777" w:rsidR="00E42FF3" w:rsidRPr="00A77860" w:rsidRDefault="00E42FF3" w:rsidP="00E42FF3">
      <w:pPr>
        <w:pStyle w:val="Notedebasdepage1"/>
        <w:tabs>
          <w:tab w:val="left" w:pos="0"/>
        </w:tabs>
        <w:spacing w:after="40"/>
        <w:rPr>
          <w:rFonts w:ascii="Arial Narrow" w:hAnsi="Arial Narrow"/>
          <w:sz w:val="22"/>
          <w:szCs w:val="22"/>
        </w:rPr>
      </w:pPr>
    </w:p>
    <w:p w14:paraId="4E478FE6" w14:textId="77777777" w:rsidR="00E42FF3" w:rsidRPr="00745F5D"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745F5D">
        <w:rPr>
          <w:rFonts w:ascii="Arial Narrow" w:hAnsi="Arial Narrow"/>
          <w:color w:val="2F5496" w:themeColor="accent5" w:themeShade="BF"/>
          <w:sz w:val="48"/>
          <w:szCs w:val="48"/>
        </w:rPr>
        <w:t>ACTE D’ENGAGEMENT</w:t>
      </w:r>
    </w:p>
    <w:p w14:paraId="2A684FB6" w14:textId="77777777" w:rsidR="00D349F1" w:rsidRPr="00745F5D" w:rsidRDefault="00D349F1" w:rsidP="00E42FF3">
      <w:pPr>
        <w:rPr>
          <w:rFonts w:ascii="Arial Narrow" w:hAnsi="Arial Narrow"/>
        </w:rPr>
      </w:pPr>
    </w:p>
    <w:p w14:paraId="7EC6B4D5" w14:textId="77777777" w:rsidR="00E42FF3" w:rsidRPr="00745F5D" w:rsidRDefault="00E42FF3" w:rsidP="00E42FF3">
      <w:pPr>
        <w:rPr>
          <w:rFonts w:ascii="Arial Narrow" w:hAnsi="Arial Narrow"/>
        </w:rPr>
      </w:pPr>
    </w:p>
    <w:p w14:paraId="281446AB" w14:textId="75C50F8D" w:rsidR="00E42FF3" w:rsidRPr="00745F5D" w:rsidRDefault="00E42FF3" w:rsidP="00E42FF3">
      <w:pPr>
        <w:jc w:val="center"/>
        <w:rPr>
          <w:rFonts w:ascii="Arial Narrow" w:hAnsi="Arial Narrow"/>
          <w:sz w:val="28"/>
          <w:szCs w:val="28"/>
        </w:rPr>
      </w:pPr>
    </w:p>
    <w:p w14:paraId="5A12AB5F" w14:textId="77777777" w:rsidR="00897C0C" w:rsidRPr="00745F5D" w:rsidRDefault="00897C0C" w:rsidP="00897C0C">
      <w:pPr>
        <w:rPr>
          <w:rFonts w:ascii="Arial Narrow" w:hAnsi="Arial Narrow"/>
          <w:sz w:val="28"/>
          <w:szCs w:val="28"/>
        </w:rPr>
      </w:pPr>
    </w:p>
    <w:p w14:paraId="5B9C2206" w14:textId="77777777" w:rsidR="009D1EF5" w:rsidRDefault="009D1EF5" w:rsidP="009D1EF5">
      <w:pPr>
        <w:rPr>
          <w:rFonts w:ascii="Arial Narrow" w:hAnsi="Arial Narrow"/>
          <w:sz w:val="28"/>
          <w:szCs w:val="28"/>
        </w:rPr>
      </w:pPr>
    </w:p>
    <w:p w14:paraId="77C11B7F" w14:textId="77777777" w:rsidR="000E535E" w:rsidRPr="00FC50D6" w:rsidRDefault="00966857" w:rsidP="000E535E">
      <w:pPr>
        <w:pStyle w:val="Titre2"/>
      </w:pPr>
      <w:sdt>
        <w:sdtPr>
          <w:alias w:val="Titre du marché"/>
          <w:tag w:val="Titre du marché"/>
          <w:id w:val="-1251040007"/>
          <w:placeholder>
            <w:docPart w:val="5A85E0F1ED88483283EE98AEE01174A7"/>
          </w:placeholder>
          <w:text/>
        </w:sdtPr>
        <w:sdtEndPr/>
        <w:sdtContent>
          <w:r w:rsidR="000E535E" w:rsidRPr="00FC50D6">
            <w:t>Marche de maintenance préventive et corrective des installations de chauffage, ventilation, conditionnement d’air, plomberie-protection incendie, relevage des eaux et désenfumage de L’EPMO</w:t>
          </w:r>
          <w:r w:rsidR="000E535E">
            <w:t>-VGE</w:t>
          </w:r>
        </w:sdtContent>
      </w:sdt>
    </w:p>
    <w:p w14:paraId="6C477BB9" w14:textId="6D9C4C9A" w:rsidR="00E42FF3" w:rsidRPr="00745F5D" w:rsidRDefault="000E535E" w:rsidP="00E42FF3">
      <w:pPr>
        <w:pStyle w:val="En-tte"/>
        <w:tabs>
          <w:tab w:val="clear" w:pos="4536"/>
          <w:tab w:val="clear" w:pos="9072"/>
        </w:tabs>
        <w:spacing w:after="160" w:line="259" w:lineRule="auto"/>
        <w:rPr>
          <w:rFonts w:ascii="Arial Narrow" w:hAnsi="Arial Narrow"/>
          <w:sz w:val="24"/>
          <w:szCs w:val="24"/>
        </w:rPr>
      </w:pPr>
      <w:r w:rsidDel="000E535E">
        <w:rPr>
          <w:rFonts w:ascii="Arial Narrow" w:hAnsi="Arial Narrow"/>
          <w:sz w:val="28"/>
          <w:szCs w:val="28"/>
        </w:rPr>
        <w:t xml:space="preserve"> </w:t>
      </w:r>
    </w:p>
    <w:p w14:paraId="0D62681D" w14:textId="77777777" w:rsidR="00C74EFE" w:rsidRPr="00745F5D" w:rsidRDefault="00C74EFE" w:rsidP="00E42FF3">
      <w:pPr>
        <w:pStyle w:val="En-tte"/>
        <w:tabs>
          <w:tab w:val="clear" w:pos="4536"/>
          <w:tab w:val="clear" w:pos="9072"/>
        </w:tabs>
        <w:spacing w:after="160" w:line="259" w:lineRule="auto"/>
        <w:rPr>
          <w:rFonts w:ascii="Arial Narrow" w:hAnsi="Arial Narrow"/>
          <w:sz w:val="24"/>
          <w:szCs w:val="24"/>
        </w:rPr>
      </w:pPr>
    </w:p>
    <w:p w14:paraId="1340D669" w14:textId="77777777" w:rsidR="00C74EFE" w:rsidRPr="00745F5D"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745F5D" w:rsidRDefault="00E42FF3" w:rsidP="00EC6141">
            <w:pPr>
              <w:pStyle w:val="En-tte"/>
              <w:tabs>
                <w:tab w:val="clear" w:pos="4536"/>
                <w:tab w:val="clear" w:pos="9072"/>
              </w:tabs>
              <w:rPr>
                <w:rFonts w:ascii="Arial Narrow" w:hAnsi="Arial Narrow"/>
              </w:rPr>
            </w:pPr>
          </w:p>
          <w:p w14:paraId="564B76BB" w14:textId="797CB687"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E52135">
              <w:rPr>
                <w:rFonts w:ascii="Arial Narrow" w:hAnsi="Arial Narrow"/>
                <w:b/>
                <w:sz w:val="22"/>
                <w:szCs w:val="22"/>
              </w:rPr>
              <w:t>2025-238</w:t>
            </w:r>
          </w:p>
          <w:p w14:paraId="2816BE26" w14:textId="6EA02862"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93BCE">
                  <w:rPr>
                    <w:rFonts w:ascii="Arial Narrow" w:hAnsi="Arial Narrow"/>
                    <w:sz w:val="22"/>
                    <w:szCs w:val="22"/>
                  </w:rPr>
                  <w:t>Services</w:t>
                </w:r>
              </w:sdtContent>
            </w:sdt>
          </w:p>
          <w:p w14:paraId="0B8985F5" w14:textId="3EC03131" w:rsidR="00E42FF3" w:rsidRPr="00A61277"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E52078" w:rsidRPr="00A61277">
                  <w:rPr>
                    <w:rFonts w:ascii="Arial Narrow" w:hAnsi="Arial Narrow"/>
                  </w:rPr>
                  <w:t>- Procédure d’appel d’offres ouvert en application des dispositions de l’article L. 2124-2, du 1° de l’article R. 2124-2 et des articles R. 2161-2 à R. 2161-5 du code de la commande publique</w:t>
                </w:r>
              </w:sdtContent>
            </w:sdt>
          </w:p>
          <w:p w14:paraId="35E4CCCA" w14:textId="44C08F77" w:rsidR="00E42FF3" w:rsidRPr="009E4F1B" w:rsidRDefault="00E42FF3" w:rsidP="00E42FF3">
            <w:pPr>
              <w:spacing w:after="120"/>
              <w:rPr>
                <w:rFonts w:ascii="Arial Narrow" w:hAnsi="Arial Narrow"/>
              </w:rPr>
            </w:pPr>
            <w:r w:rsidRPr="00A61277">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1231E" w:rsidRPr="00A61277">
                  <w:rPr>
                    <w:rFonts w:ascii="Arial Narrow" w:hAnsi="Arial Narrow"/>
                  </w:rPr>
                  <w:t xml:space="preserve">- Accord-cadre mono-attributaire donnant lieu à l’émission de bons de commande et à la conclusion de marchés subséquents en application du 1° de l’article L. 2125-1 et des articles R. 2162-1 à R. 2162-14 du code de la commande publique. </w:t>
                </w:r>
              </w:sdtContent>
            </w:sdt>
          </w:p>
          <w:p w14:paraId="2591317C" w14:textId="77777777" w:rsidR="00E42FF3" w:rsidRPr="009E4F1B" w:rsidRDefault="00E42FF3" w:rsidP="00EC6141">
            <w:pPr>
              <w:rPr>
                <w:rFonts w:ascii="Arial Narrow" w:hAnsi="Arial Narrow"/>
              </w:rPr>
            </w:pPr>
          </w:p>
        </w:tc>
      </w:tr>
    </w:tbl>
    <w:p w14:paraId="5A5A5BD7" w14:textId="47FDCE91" w:rsidR="0024335F" w:rsidRPr="009E4F1B" w:rsidRDefault="0024335F" w:rsidP="000E04B1">
      <w:pPr>
        <w:tabs>
          <w:tab w:val="left" w:pos="5425"/>
        </w:tabs>
        <w:rPr>
          <w:rFonts w:ascii="Arial Narrow" w:hAnsi="Arial Narrow"/>
          <w:b/>
        </w:rPr>
      </w:pPr>
      <w:r w:rsidRPr="009E4F1B">
        <w:rPr>
          <w:rFonts w:ascii="Arial Narrow" w:hAnsi="Arial Narrow"/>
          <w:b/>
        </w:rPr>
        <w:br w:type="page"/>
      </w: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ACHETEUR</w:t>
      </w:r>
    </w:p>
    <w:p w14:paraId="38AC3944" w14:textId="6957196B"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r w:rsidR="008065E3">
        <w:rPr>
          <w:rFonts w:ascii="Arial Narrow" w:hAnsi="Arial Narrow"/>
        </w:rPr>
        <w:t>(EPMO-VGE)</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50B37815"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Pr="009E4F1B">
        <w:rPr>
          <w:rFonts w:ascii="Arial Narrow" w:hAnsi="Arial Narrow"/>
        </w:rPr>
        <w:t xml:space="preserve">résident </w:t>
      </w:r>
      <w:r w:rsidR="00865771">
        <w:rPr>
          <w:rFonts w:ascii="Arial Narrow" w:hAnsi="Arial Narrow"/>
        </w:rPr>
        <w:t>ou son représentant</w:t>
      </w:r>
      <w:r w:rsidR="00865771" w:rsidRPr="003A6B71">
        <w:rPr>
          <w:rFonts w:ascii="Arial Narrow" w:hAnsi="Arial Narrow"/>
        </w:rPr>
        <w:t>,</w:t>
      </w:r>
      <w:r w:rsidR="009D1EF5" w:rsidRPr="003A6B71">
        <w:rPr>
          <w:rFonts w:ascii="Arial Narrow" w:hAnsi="Arial Narrow"/>
        </w:rPr>
        <w:t xml:space="preserve"> Sylvain </w:t>
      </w:r>
      <w:proofErr w:type="spellStart"/>
      <w:r w:rsidR="009D1EF5" w:rsidRPr="003A6B71">
        <w:rPr>
          <w:rFonts w:ascii="Arial Narrow" w:hAnsi="Arial Narrow"/>
        </w:rPr>
        <w:t>Amic</w:t>
      </w:r>
      <w:proofErr w:type="spellEnd"/>
      <w:r w:rsidR="00B1231E" w:rsidRPr="003A6B71">
        <w:rPr>
          <w:rFonts w:ascii="Arial Narrow" w:hAnsi="Arial Narrow"/>
        </w:rPr>
        <w:t xml:space="preserve"> </w:t>
      </w:r>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55288853"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8807BF7" w14:textId="77777777" w:rsidR="00A901C4" w:rsidRDefault="00A901C4" w:rsidP="00A901C4">
      <w:pPr>
        <w:spacing w:after="0" w:line="240" w:lineRule="auto"/>
        <w:ind w:left="426"/>
        <w:jc w:val="both"/>
        <w:rPr>
          <w:rFonts w:ascii="Arial Narrow" w:eastAsia="Times New Roman" w:hAnsi="Arial Narrow" w:cs="Calibri Light"/>
          <w:lang w:eastAsia="fr-FR"/>
        </w:rPr>
      </w:pPr>
    </w:p>
    <w:p w14:paraId="7B6BD3DC" w14:textId="41EB3C98"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966857">
        <w:rPr>
          <w:rFonts w:ascii="Arial Narrow" w:hAnsi="Arial Narrow" w:cs="Calibri Light"/>
        </w:rPr>
      </w:r>
      <w:r w:rsidR="00966857">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198C7E5" w14:textId="77777777" w:rsidR="00B1231E" w:rsidRPr="009E4F1B" w:rsidRDefault="00B1231E" w:rsidP="00B1231E">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marchés subséquents conclus en application du présent accord-cadre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0AF1D2B1" w:rsidR="004261EE" w:rsidRPr="009E4F1B" w:rsidRDefault="004261EE" w:rsidP="004261EE">
      <w:pPr>
        <w:pStyle w:val="Corpsdetexte"/>
        <w:rPr>
          <w:rFonts w:ascii="Arial Narrow" w:hAnsi="Arial Narrow"/>
        </w:rPr>
      </w:pPr>
      <w:r w:rsidRPr="009E4F1B">
        <w:rPr>
          <w:rFonts w:ascii="Arial Narrow" w:hAnsi="Arial Narrow"/>
        </w:rPr>
        <w:t xml:space="preserve">Les pièces contractuelles régissant </w:t>
      </w:r>
      <w:r w:rsidR="008065E3">
        <w:rPr>
          <w:rFonts w:ascii="Arial Narrow" w:hAnsi="Arial Narrow"/>
        </w:rPr>
        <w:t>l’accord-cadre</w:t>
      </w:r>
      <w:r w:rsidRPr="009E4F1B">
        <w:rPr>
          <w:rFonts w:ascii="Arial Narrow" w:hAnsi="Arial Narrow"/>
        </w:rPr>
        <w:t xml:space="preserve"> sont, par ordre de priorité décroissante, les suivantes :</w:t>
      </w:r>
    </w:p>
    <w:p w14:paraId="1EFF48A1" w14:textId="77777777" w:rsidR="00B1231E" w:rsidRPr="009E4F1B" w:rsidRDefault="00B1231E" w:rsidP="00B1231E">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42920541" w14:textId="77777777" w:rsidR="00B1231E" w:rsidRPr="009E4F1B" w:rsidRDefault="00B1231E" w:rsidP="00B1231E">
      <w:pPr>
        <w:pStyle w:val="Corpsdetexte"/>
        <w:numPr>
          <w:ilvl w:val="0"/>
          <w:numId w:val="33"/>
        </w:numPr>
        <w:ind w:left="1843"/>
        <w:rPr>
          <w:rFonts w:ascii="Arial Narrow" w:hAnsi="Arial Narrow"/>
        </w:rPr>
      </w:pPr>
      <w:r w:rsidRPr="009E4F1B">
        <w:rPr>
          <w:rFonts w:ascii="Arial Narrow" w:hAnsi="Arial Narrow"/>
        </w:rPr>
        <w:t>Annexe 1 : la décomposition du prix global et forfaitaire (DPGF) </w:t>
      </w:r>
    </w:p>
    <w:p w14:paraId="76E0745D" w14:textId="77777777" w:rsidR="00B1231E" w:rsidRPr="009E4F1B" w:rsidRDefault="00B1231E" w:rsidP="00B1231E">
      <w:pPr>
        <w:pStyle w:val="Corpsdetexte"/>
        <w:numPr>
          <w:ilvl w:val="0"/>
          <w:numId w:val="33"/>
        </w:numPr>
        <w:ind w:left="1843"/>
        <w:rPr>
          <w:rFonts w:ascii="Arial Narrow" w:hAnsi="Arial Narrow"/>
        </w:rPr>
      </w:pPr>
      <w:r w:rsidRPr="009E4F1B">
        <w:rPr>
          <w:rFonts w:ascii="Arial Narrow" w:hAnsi="Arial Narrow"/>
        </w:rPr>
        <w:t>Annexe 2 : le bordereau des prix unitaires (BPU)</w:t>
      </w:r>
      <w:r>
        <w:rPr>
          <w:rFonts w:ascii="Arial Narrow" w:hAnsi="Arial Narrow"/>
        </w:rPr>
        <w:t> valant référentiel de prix plafonds</w:t>
      </w:r>
    </w:p>
    <w:p w14:paraId="1BDD0741" w14:textId="77777777" w:rsidR="00B1231E" w:rsidRPr="009E4F1B" w:rsidRDefault="00B1231E" w:rsidP="00B1231E">
      <w:pPr>
        <w:pStyle w:val="Corpsdetexte"/>
        <w:numPr>
          <w:ilvl w:val="0"/>
          <w:numId w:val="33"/>
        </w:numPr>
        <w:ind w:left="1843"/>
        <w:rPr>
          <w:rFonts w:ascii="Arial Narrow" w:hAnsi="Arial Narrow"/>
        </w:rPr>
      </w:pPr>
      <w:r w:rsidRPr="009E4F1B">
        <w:rPr>
          <w:rFonts w:ascii="Arial Narrow" w:hAnsi="Arial Narrow"/>
        </w:rPr>
        <w:t xml:space="preserve">Annexe </w:t>
      </w:r>
      <w:r>
        <w:rPr>
          <w:rFonts w:ascii="Arial Narrow" w:hAnsi="Arial Narrow"/>
        </w:rPr>
        <w:t>3</w:t>
      </w:r>
      <w:r w:rsidRPr="009E4F1B">
        <w:rPr>
          <w:rFonts w:ascii="Arial Narrow" w:hAnsi="Arial Narrow"/>
        </w:rPr>
        <w:t> : la déclaration de sous-traitance (DC4), le cas échéant ;</w:t>
      </w:r>
    </w:p>
    <w:p w14:paraId="17D70560" w14:textId="415B9E51" w:rsidR="000E535E" w:rsidRDefault="00B1231E" w:rsidP="000E535E">
      <w:pPr>
        <w:pStyle w:val="Corpsdetexte"/>
        <w:numPr>
          <w:ilvl w:val="0"/>
          <w:numId w:val="33"/>
        </w:numPr>
        <w:ind w:left="1843"/>
        <w:rPr>
          <w:rFonts w:ascii="Arial Narrow" w:hAnsi="Arial Narrow"/>
        </w:rPr>
      </w:pPr>
      <w:r w:rsidRPr="009E4F1B">
        <w:rPr>
          <w:rFonts w:ascii="Arial Narrow" w:hAnsi="Arial Narrow"/>
        </w:rPr>
        <w:t xml:space="preserve">Annexe </w:t>
      </w:r>
      <w:r>
        <w:rPr>
          <w:rFonts w:ascii="Arial Narrow" w:hAnsi="Arial Narrow"/>
        </w:rPr>
        <w:t>4</w:t>
      </w:r>
      <w:r w:rsidRPr="009E4F1B">
        <w:rPr>
          <w:rFonts w:ascii="Arial Narrow" w:hAnsi="Arial Narrow"/>
        </w:rPr>
        <w:t> : les pouvoirs donnés au mandataire en cas de groupement ;</w:t>
      </w:r>
    </w:p>
    <w:p w14:paraId="3F6A08F5" w14:textId="6FC2F146" w:rsidR="000E535E" w:rsidRPr="000E535E" w:rsidRDefault="000E535E" w:rsidP="000E535E">
      <w:pPr>
        <w:pStyle w:val="Corpsdetexte"/>
        <w:numPr>
          <w:ilvl w:val="0"/>
          <w:numId w:val="34"/>
        </w:numPr>
        <w:rPr>
          <w:rFonts w:ascii="Arial Narrow" w:hAnsi="Arial Narrow"/>
        </w:rPr>
      </w:pPr>
      <w:r>
        <w:rPr>
          <w:rFonts w:ascii="Arial Narrow" w:hAnsi="Arial Narrow"/>
        </w:rPr>
        <w:t xml:space="preserve">Le cahier des clauses administratives particulières et son annexe 1 </w:t>
      </w:r>
      <w:r w:rsidR="00CF58F4">
        <w:rPr>
          <w:rFonts w:ascii="Arial Narrow" w:hAnsi="Arial Narrow"/>
        </w:rPr>
        <w:t>« Stratégie RSO 2025-2030 »</w:t>
      </w:r>
      <w:r>
        <w:rPr>
          <w:rFonts w:ascii="Arial Narrow" w:hAnsi="Arial Narrow"/>
        </w:rPr>
        <w:t xml:space="preserve"> </w:t>
      </w:r>
    </w:p>
    <w:p w14:paraId="2C3C6EF7" w14:textId="331B99FD" w:rsidR="00B1231E" w:rsidRDefault="00B1231E" w:rsidP="00B1231E">
      <w:pPr>
        <w:pStyle w:val="Corpsdetexte"/>
        <w:numPr>
          <w:ilvl w:val="0"/>
          <w:numId w:val="34"/>
        </w:numPr>
        <w:rPr>
          <w:rFonts w:ascii="Arial Narrow" w:hAnsi="Arial Narrow"/>
        </w:rPr>
      </w:pPr>
      <w:r w:rsidRPr="009E4F1B">
        <w:rPr>
          <w:rFonts w:ascii="Arial Narrow" w:hAnsi="Arial Narrow"/>
        </w:rPr>
        <w:t>Le cahier des clauses techniques particulières (CCTP)</w:t>
      </w:r>
      <w:r>
        <w:rPr>
          <w:rFonts w:ascii="Arial Narrow" w:hAnsi="Arial Narrow"/>
        </w:rPr>
        <w:t xml:space="preserve"> et </w:t>
      </w:r>
      <w:r w:rsidR="00B064E6">
        <w:rPr>
          <w:rFonts w:ascii="Arial Narrow" w:hAnsi="Arial Narrow"/>
        </w:rPr>
        <w:t>ses annexes</w:t>
      </w:r>
      <w:r w:rsidR="000E535E">
        <w:rPr>
          <w:rFonts w:ascii="Arial Narrow" w:hAnsi="Arial Narrow"/>
        </w:rPr>
        <w:t> :</w:t>
      </w:r>
    </w:p>
    <w:p w14:paraId="5DA5406B" w14:textId="77777777" w:rsidR="000E535E" w:rsidRPr="005140A4" w:rsidRDefault="000E535E" w:rsidP="000E535E">
      <w:pPr>
        <w:pStyle w:val="Corpsdetexte"/>
        <w:numPr>
          <w:ilvl w:val="1"/>
          <w:numId w:val="34"/>
        </w:numPr>
        <w:spacing w:after="240"/>
        <w:rPr>
          <w:rFonts w:ascii="Arial Narrow" w:hAnsi="Arial Narrow"/>
        </w:rPr>
      </w:pPr>
      <w:r w:rsidRPr="005140A4">
        <w:rPr>
          <w:rFonts w:ascii="Arial Narrow" w:hAnsi="Arial Narrow"/>
        </w:rPr>
        <w:t xml:space="preserve">Annexe 1 – Périmètre technique « </w:t>
      </w:r>
      <w:r>
        <w:rPr>
          <w:rFonts w:ascii="Arial Narrow" w:hAnsi="Arial Narrow"/>
        </w:rPr>
        <w:t>L</w:t>
      </w:r>
      <w:r w:rsidRPr="005140A4">
        <w:rPr>
          <w:rFonts w:ascii="Arial Narrow" w:hAnsi="Arial Narrow"/>
        </w:rPr>
        <w:t>iste des équipements »</w:t>
      </w:r>
    </w:p>
    <w:p w14:paraId="27A529C1" w14:textId="77777777" w:rsidR="000E535E" w:rsidRPr="005140A4" w:rsidRDefault="000E535E" w:rsidP="000E535E">
      <w:pPr>
        <w:pStyle w:val="Corpsdetexte"/>
        <w:numPr>
          <w:ilvl w:val="1"/>
          <w:numId w:val="34"/>
        </w:numPr>
        <w:spacing w:after="240"/>
        <w:rPr>
          <w:rFonts w:ascii="Arial Narrow" w:hAnsi="Arial Narrow"/>
        </w:rPr>
      </w:pPr>
      <w:r w:rsidRPr="005140A4">
        <w:rPr>
          <w:rFonts w:ascii="Arial Narrow" w:hAnsi="Arial Narrow"/>
        </w:rPr>
        <w:t>Annexe 2 – Conservation des œuvres</w:t>
      </w:r>
    </w:p>
    <w:p w14:paraId="063FA5A3" w14:textId="77777777" w:rsidR="000E535E" w:rsidRPr="005140A4" w:rsidRDefault="000E535E" w:rsidP="000E535E">
      <w:pPr>
        <w:pStyle w:val="Corpsdetexte"/>
        <w:numPr>
          <w:ilvl w:val="1"/>
          <w:numId w:val="34"/>
        </w:numPr>
        <w:spacing w:after="240"/>
        <w:rPr>
          <w:rFonts w:ascii="Arial Narrow" w:hAnsi="Arial Narrow"/>
        </w:rPr>
      </w:pPr>
      <w:r w:rsidRPr="005140A4">
        <w:rPr>
          <w:rFonts w:ascii="Arial Narrow" w:hAnsi="Arial Narrow"/>
        </w:rPr>
        <w:t>Annexe 3 – Procédure normalisée mesure de débit de désenfumage</w:t>
      </w:r>
    </w:p>
    <w:p w14:paraId="52C20D7E" w14:textId="77777777" w:rsidR="000E535E" w:rsidRPr="005140A4" w:rsidRDefault="000E535E" w:rsidP="000E535E">
      <w:pPr>
        <w:pStyle w:val="Corpsdetexte"/>
        <w:numPr>
          <w:ilvl w:val="1"/>
          <w:numId w:val="34"/>
        </w:numPr>
        <w:spacing w:after="240"/>
        <w:rPr>
          <w:rFonts w:ascii="Arial Narrow" w:hAnsi="Arial Narrow"/>
        </w:rPr>
      </w:pPr>
      <w:r w:rsidRPr="005140A4">
        <w:rPr>
          <w:rFonts w:ascii="Arial Narrow" w:hAnsi="Arial Narrow"/>
        </w:rPr>
        <w:t>Annexe 4 – Descriptif des prestations par Famille Technique</w:t>
      </w:r>
    </w:p>
    <w:p w14:paraId="798C8C36" w14:textId="77777777" w:rsidR="000E535E" w:rsidRPr="005140A4" w:rsidRDefault="000E535E" w:rsidP="000E535E">
      <w:pPr>
        <w:pStyle w:val="Corpsdetexte"/>
        <w:numPr>
          <w:ilvl w:val="1"/>
          <w:numId w:val="34"/>
        </w:numPr>
        <w:spacing w:after="240"/>
        <w:rPr>
          <w:rFonts w:ascii="Arial Narrow" w:hAnsi="Arial Narrow"/>
        </w:rPr>
      </w:pPr>
      <w:r w:rsidRPr="005140A4">
        <w:rPr>
          <w:rFonts w:ascii="Arial Narrow" w:hAnsi="Arial Narrow"/>
        </w:rPr>
        <w:t>Annexe 5 - Textes réglementaires applicables</w:t>
      </w:r>
    </w:p>
    <w:p w14:paraId="1FEBF3F9" w14:textId="77777777" w:rsidR="000E535E" w:rsidRDefault="000E535E" w:rsidP="000E535E">
      <w:pPr>
        <w:pStyle w:val="Corpsdetexte"/>
        <w:numPr>
          <w:ilvl w:val="1"/>
          <w:numId w:val="34"/>
        </w:numPr>
        <w:spacing w:after="240"/>
        <w:rPr>
          <w:rFonts w:ascii="Arial Narrow" w:hAnsi="Arial Narrow"/>
        </w:rPr>
      </w:pPr>
      <w:r w:rsidRPr="005140A4">
        <w:rPr>
          <w:rFonts w:ascii="Arial Narrow" w:hAnsi="Arial Narrow"/>
        </w:rPr>
        <w:t>Annexe 6 – Gammes de maintenance préventive Orsay</w:t>
      </w:r>
    </w:p>
    <w:p w14:paraId="2579B6B9" w14:textId="77777777" w:rsidR="00B1231E" w:rsidRPr="009E4F1B" w:rsidRDefault="00B1231E" w:rsidP="00B1231E">
      <w:pPr>
        <w:pStyle w:val="Corpsdetexte"/>
        <w:numPr>
          <w:ilvl w:val="0"/>
          <w:numId w:val="34"/>
        </w:numPr>
        <w:rPr>
          <w:rFonts w:ascii="Arial Narrow" w:hAnsi="Arial Narrow"/>
        </w:rPr>
      </w:pPr>
      <w:r w:rsidRPr="009E4F1B">
        <w:rPr>
          <w:rFonts w:ascii="Arial Narrow" w:hAnsi="Arial Narrow"/>
        </w:rPr>
        <w:t xml:space="preserve">Le cahier des clauses administratives générales applicables aux marchés publics de </w:t>
      </w:r>
      <w:r>
        <w:rPr>
          <w:rFonts w:ascii="Arial Narrow" w:hAnsi="Arial Narrow"/>
        </w:rPr>
        <w:t xml:space="preserve">fournitures courantes et services. </w:t>
      </w:r>
      <w:r w:rsidRPr="009E4F1B">
        <w:rPr>
          <w:rFonts w:ascii="Arial Narrow" w:hAnsi="Arial Narrow"/>
        </w:rPr>
        <w:t>(CCAG-</w:t>
      </w:r>
      <w:r>
        <w:rPr>
          <w:rFonts w:ascii="Arial Narrow" w:hAnsi="Arial Narrow"/>
        </w:rPr>
        <w:t>FCS</w:t>
      </w:r>
      <w:r w:rsidRPr="009E4F1B">
        <w:rPr>
          <w:rFonts w:ascii="Arial Narrow" w:hAnsi="Arial Narrow"/>
        </w:rPr>
        <w:t>) ;</w:t>
      </w:r>
    </w:p>
    <w:p w14:paraId="4963AB80" w14:textId="3C1DC881" w:rsidR="00B1231E" w:rsidRDefault="00B1231E" w:rsidP="00B1231E">
      <w:pPr>
        <w:pStyle w:val="Corpsdetexte"/>
        <w:numPr>
          <w:ilvl w:val="0"/>
          <w:numId w:val="34"/>
        </w:numPr>
        <w:rPr>
          <w:rFonts w:ascii="Arial Narrow" w:hAnsi="Arial Narrow"/>
        </w:rPr>
      </w:pPr>
      <w:r w:rsidRPr="009E4F1B">
        <w:rPr>
          <w:rFonts w:ascii="Arial Narrow" w:hAnsi="Arial Narrow"/>
        </w:rPr>
        <w:t>L’offre technique remise dans le cadre de la consultation.</w:t>
      </w:r>
    </w:p>
    <w:p w14:paraId="5DA1DF64" w14:textId="4ACA8573" w:rsidR="006E1E47" w:rsidRDefault="006E1E47" w:rsidP="00B1231E">
      <w:pPr>
        <w:pStyle w:val="Corpsdetexte"/>
        <w:numPr>
          <w:ilvl w:val="0"/>
          <w:numId w:val="34"/>
        </w:numPr>
        <w:rPr>
          <w:rFonts w:ascii="Arial Narrow" w:hAnsi="Arial Narrow"/>
        </w:rPr>
      </w:pPr>
      <w:r w:rsidRPr="003A6B71">
        <w:rPr>
          <w:rFonts w:ascii="Arial Narrow" w:hAnsi="Arial Narrow"/>
        </w:rPr>
        <w:t>Cadre de mémoire technique</w:t>
      </w:r>
    </w:p>
    <w:p w14:paraId="566E75D3" w14:textId="5E0B5438" w:rsidR="00CF58F4" w:rsidRPr="00966857" w:rsidRDefault="00CF58F4" w:rsidP="00B1231E">
      <w:pPr>
        <w:pStyle w:val="Corpsdetexte"/>
        <w:numPr>
          <w:ilvl w:val="0"/>
          <w:numId w:val="34"/>
        </w:numPr>
        <w:rPr>
          <w:rFonts w:ascii="Arial Narrow" w:hAnsi="Arial Narrow"/>
        </w:rPr>
      </w:pPr>
      <w:r w:rsidRPr="00966857">
        <w:rPr>
          <w:rFonts w:ascii="Arial Narrow" w:hAnsi="Arial Narrow"/>
        </w:rPr>
        <w:t>Les catalogues</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683B3FAA" w:rsidR="004261EE" w:rsidRPr="009E4F1B" w:rsidRDefault="00334A76" w:rsidP="00B064E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jc w:val="both"/>
        <w:rPr>
          <w:rFonts w:ascii="Arial Narrow" w:hAnsi="Arial Narrow"/>
          <w:b/>
        </w:rPr>
      </w:pPr>
      <w:r w:rsidRPr="009E4F1B">
        <w:rPr>
          <w:rFonts w:ascii="Arial Narrow" w:hAnsi="Arial Narrow"/>
          <w:b/>
        </w:rPr>
        <w:t xml:space="preserve">DUREE </w:t>
      </w:r>
      <w:r w:rsidR="008065E3">
        <w:rPr>
          <w:rFonts w:ascii="Arial Narrow" w:hAnsi="Arial Narrow"/>
          <w:b/>
        </w:rPr>
        <w:t>DE L’ACCORD-CADRE</w:t>
      </w:r>
    </w:p>
    <w:p w14:paraId="5C57F03B" w14:textId="6809B144" w:rsidR="00334A76" w:rsidRPr="009E4F1B" w:rsidRDefault="00A901C4" w:rsidP="00334A76">
      <w:pPr>
        <w:pStyle w:val="Corpsdetexte"/>
        <w:rPr>
          <w:rFonts w:ascii="Arial Narrow" w:hAnsi="Arial Narrow"/>
        </w:rPr>
      </w:pPr>
      <w:r w:rsidRPr="00966857">
        <w:rPr>
          <w:rFonts w:ascii="Arial Narrow" w:hAnsi="Arial Narrow"/>
        </w:rPr>
        <w:t xml:space="preserve">La durée </w:t>
      </w:r>
      <w:r w:rsidR="008065E3" w:rsidRPr="00966857">
        <w:rPr>
          <w:rFonts w:ascii="Arial Narrow" w:hAnsi="Arial Narrow"/>
        </w:rPr>
        <w:t xml:space="preserve">de l’accord-cadre </w:t>
      </w:r>
      <w:r w:rsidRPr="00966857">
        <w:rPr>
          <w:rFonts w:ascii="Arial Narrow" w:hAnsi="Arial Narrow"/>
        </w:rPr>
        <w:t>est d’</w:t>
      </w:r>
      <w:r w:rsidR="00897C0C" w:rsidRPr="00966857">
        <w:rPr>
          <w:rFonts w:ascii="Arial Narrow" w:hAnsi="Arial Narrow"/>
        </w:rPr>
        <w:t xml:space="preserve">un </w:t>
      </w:r>
      <w:r w:rsidR="00AC1491" w:rsidRPr="00966857">
        <w:rPr>
          <w:rFonts w:ascii="Arial Narrow" w:hAnsi="Arial Narrow"/>
        </w:rPr>
        <w:t xml:space="preserve">(1) </w:t>
      </w:r>
      <w:r w:rsidR="00897C0C" w:rsidRPr="00966857">
        <w:rPr>
          <w:rFonts w:ascii="Arial Narrow" w:hAnsi="Arial Narrow"/>
        </w:rPr>
        <w:t xml:space="preserve">an </w:t>
      </w:r>
      <w:r w:rsidR="00334A76" w:rsidRPr="00966857">
        <w:rPr>
          <w:rFonts w:ascii="Arial Narrow" w:hAnsi="Arial Narrow"/>
        </w:rPr>
        <w:t>à compter</w:t>
      </w:r>
      <w:r w:rsidR="009D1EF5" w:rsidRPr="00966857">
        <w:rPr>
          <w:rFonts w:ascii="Arial Narrow" w:hAnsi="Arial Narrow"/>
        </w:rPr>
        <w:t xml:space="preserve"> du </w:t>
      </w:r>
      <w:r w:rsidR="00E52135" w:rsidRPr="00966857">
        <w:rPr>
          <w:rFonts w:ascii="Arial Narrow" w:hAnsi="Arial Narrow"/>
        </w:rPr>
        <w:t>1</w:t>
      </w:r>
      <w:r w:rsidR="00E52135" w:rsidRPr="00966857">
        <w:rPr>
          <w:rFonts w:ascii="Arial Narrow" w:hAnsi="Arial Narrow"/>
          <w:vertAlign w:val="superscript"/>
        </w:rPr>
        <w:t>er</w:t>
      </w:r>
      <w:r w:rsidR="00E52135" w:rsidRPr="00966857">
        <w:rPr>
          <w:rFonts w:ascii="Arial Narrow" w:hAnsi="Arial Narrow"/>
        </w:rPr>
        <w:t xml:space="preserve"> </w:t>
      </w:r>
      <w:r w:rsidR="00DD0513" w:rsidRPr="00966857">
        <w:rPr>
          <w:rFonts w:ascii="Arial Narrow" w:hAnsi="Arial Narrow"/>
        </w:rPr>
        <w:t>janvier 2026</w:t>
      </w:r>
      <w:r w:rsidR="00E85B83" w:rsidRPr="00966857">
        <w:rPr>
          <w:rFonts w:ascii="Arial Narrow" w:hAnsi="Arial Narrow"/>
        </w:rPr>
        <w:t xml:space="preserve"> </w:t>
      </w:r>
      <w:r w:rsidR="00334A76" w:rsidRPr="00966857">
        <w:rPr>
          <w:rFonts w:ascii="Arial Narrow" w:hAnsi="Arial Narrow"/>
        </w:rPr>
        <w:t>de sa date de notification</w:t>
      </w:r>
      <w:r w:rsidR="008065E3" w:rsidRPr="00966857">
        <w:rPr>
          <w:rFonts w:ascii="Arial Narrow" w:hAnsi="Arial Narrow"/>
        </w:rPr>
        <w:t xml:space="preserve"> au titulaire</w:t>
      </w:r>
      <w:r w:rsidR="009D1EF5" w:rsidRPr="00966857">
        <w:rPr>
          <w:rFonts w:ascii="Arial Narrow" w:hAnsi="Arial Narrow"/>
        </w:rPr>
        <w:t xml:space="preserve"> si celle-ci </w:t>
      </w:r>
      <w:r w:rsidR="00B1231E" w:rsidRPr="00966857">
        <w:rPr>
          <w:rFonts w:ascii="Arial Narrow" w:hAnsi="Arial Narrow"/>
        </w:rPr>
        <w:t xml:space="preserve">est postérieure au </w:t>
      </w:r>
      <w:r w:rsidR="00E52135" w:rsidRPr="00966857">
        <w:rPr>
          <w:rFonts w:ascii="Arial Narrow" w:hAnsi="Arial Narrow"/>
        </w:rPr>
        <w:t>1</w:t>
      </w:r>
      <w:r w:rsidR="00E52135" w:rsidRPr="00966857">
        <w:rPr>
          <w:rFonts w:ascii="Arial Narrow" w:hAnsi="Arial Narrow"/>
          <w:vertAlign w:val="superscript"/>
        </w:rPr>
        <w:t>er</w:t>
      </w:r>
      <w:r w:rsidR="00E52135" w:rsidRPr="00966857">
        <w:rPr>
          <w:rFonts w:ascii="Arial Narrow" w:hAnsi="Arial Narrow"/>
        </w:rPr>
        <w:t xml:space="preserve"> </w:t>
      </w:r>
      <w:r w:rsidR="00DD0513" w:rsidRPr="00966857">
        <w:rPr>
          <w:rFonts w:ascii="Arial Narrow" w:hAnsi="Arial Narrow"/>
        </w:rPr>
        <w:t xml:space="preserve">janvier </w:t>
      </w:r>
      <w:r w:rsidR="006B324F" w:rsidRPr="00966857">
        <w:rPr>
          <w:rFonts w:ascii="Arial Narrow" w:hAnsi="Arial Narrow"/>
        </w:rPr>
        <w:t>202</w:t>
      </w:r>
      <w:r w:rsidR="00DD0513" w:rsidRPr="00966857">
        <w:rPr>
          <w:rFonts w:ascii="Arial Narrow" w:hAnsi="Arial Narrow"/>
        </w:rPr>
        <w:t>6</w:t>
      </w:r>
      <w:r w:rsidR="00B1231E" w:rsidRPr="00966857">
        <w:rPr>
          <w:rFonts w:ascii="Arial Narrow" w:hAnsi="Arial Narrow"/>
        </w:rPr>
        <w:t>.</w:t>
      </w:r>
    </w:p>
    <w:p w14:paraId="2A376C8C" w14:textId="77777777" w:rsidR="00334A76" w:rsidRPr="009E4F1B" w:rsidRDefault="00334A76" w:rsidP="00334A76">
      <w:pPr>
        <w:pStyle w:val="Corpsdetexte"/>
        <w:rPr>
          <w:rFonts w:ascii="Arial Narrow" w:hAnsi="Arial Narrow"/>
        </w:rPr>
      </w:pPr>
      <w:r w:rsidRPr="009E4F1B">
        <w:rPr>
          <w:rFonts w:ascii="Arial Narrow" w:hAnsi="Arial Narrow"/>
        </w:rPr>
        <w:t>Il pourra être renouvelé tacitement trois (3) fois un (1) an sans que sa durée totale, reconduction comprise, ne puisse excéder quatre (4) ans. Le titulaire ne peut refuser la reconduction.</w:t>
      </w:r>
    </w:p>
    <w:p w14:paraId="2B4C0828" w14:textId="00359437" w:rsidR="00E52135" w:rsidRDefault="00334A76" w:rsidP="00334A76">
      <w:pPr>
        <w:pStyle w:val="Corpsdetexte"/>
        <w:rPr>
          <w:rFonts w:ascii="Arial Narrow" w:hAnsi="Arial Narrow"/>
        </w:rPr>
      </w:pPr>
      <w:r w:rsidRPr="009E4F1B">
        <w:rPr>
          <w:rFonts w:ascii="Arial Narrow" w:hAnsi="Arial Narrow"/>
        </w:rPr>
        <w:t>L’EPMO</w:t>
      </w:r>
      <w:r w:rsidR="008065E3">
        <w:rPr>
          <w:rFonts w:ascii="Arial Narrow" w:hAnsi="Arial Narrow"/>
        </w:rPr>
        <w:t>-VGE</w:t>
      </w:r>
      <w:r w:rsidRPr="009E4F1B">
        <w:rPr>
          <w:rFonts w:ascii="Arial Narrow" w:hAnsi="Arial Narrow"/>
        </w:rPr>
        <w:t xml:space="preserve"> se réserve le droit de ne pas renouveler l’accord-cadre par décision expresse notif</w:t>
      </w:r>
      <w:r w:rsidR="001C1DBD" w:rsidRPr="009E4F1B">
        <w:rPr>
          <w:rFonts w:ascii="Arial Narrow" w:hAnsi="Arial Narrow"/>
        </w:rPr>
        <w:t xml:space="preserve">iée au titulaire au moins quatre </w:t>
      </w:r>
      <w:r w:rsidRPr="009E4F1B">
        <w:rPr>
          <w:rFonts w:ascii="Arial Narrow" w:hAnsi="Arial Narrow"/>
        </w:rPr>
        <w:t>(</w:t>
      </w:r>
      <w:r w:rsidR="001C1DBD" w:rsidRPr="009E4F1B">
        <w:rPr>
          <w:rFonts w:ascii="Arial Narrow" w:hAnsi="Arial Narrow"/>
        </w:rPr>
        <w:t>4</w:t>
      </w:r>
      <w:r w:rsidRPr="009E4F1B">
        <w:rPr>
          <w:rFonts w:ascii="Arial Narrow" w:hAnsi="Arial Narrow"/>
        </w:rPr>
        <w:t>) mois avant la date d’échéance annuelle.</w:t>
      </w:r>
    </w:p>
    <w:p w14:paraId="5F4BF652" w14:textId="77777777" w:rsidR="004261EE" w:rsidRPr="009E4F1B" w:rsidRDefault="004261EE" w:rsidP="00334A76">
      <w:pPr>
        <w:pStyle w:val="Corpsdetexte"/>
        <w:rPr>
          <w:rFonts w:ascii="Arial Narrow" w:hAnsi="Arial Narrow"/>
        </w:rPr>
      </w:pPr>
    </w:p>
    <w:p w14:paraId="5613A8E1" w14:textId="56A9F9F5"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 xml:space="preserve">MONTANT </w:t>
      </w:r>
      <w:r w:rsidR="00A901C4">
        <w:rPr>
          <w:rFonts w:ascii="Arial Narrow" w:hAnsi="Arial Narrow"/>
          <w:b/>
        </w:rPr>
        <w:t>DE L’ACCORD CADRE</w:t>
      </w:r>
    </w:p>
    <w:p w14:paraId="50073A38" w14:textId="77777777" w:rsidR="00A61139" w:rsidRPr="009E4F1B" w:rsidRDefault="00A61139" w:rsidP="00A61139">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40514C36" w14:textId="365B979D" w:rsidR="00A61139" w:rsidRPr="00953FBB" w:rsidRDefault="00A61139" w:rsidP="00A61139">
      <w:pPr>
        <w:pStyle w:val="Corpsdetexte"/>
        <w:numPr>
          <w:ilvl w:val="1"/>
          <w:numId w:val="35"/>
        </w:numPr>
        <w:ind w:left="426"/>
        <w:rPr>
          <w:rFonts w:ascii="Arial Narrow" w:hAnsi="Arial Narrow"/>
          <w:b/>
          <w:bCs/>
        </w:rPr>
      </w:pPr>
      <w:r w:rsidRPr="00953FBB">
        <w:rPr>
          <w:rFonts w:ascii="Arial Narrow" w:hAnsi="Arial Narrow"/>
          <w:b/>
          <w:bCs/>
        </w:rPr>
        <w:t xml:space="preserve">Montant </w:t>
      </w:r>
      <w:r w:rsidR="0005564E">
        <w:rPr>
          <w:rFonts w:ascii="Arial Narrow" w:hAnsi="Arial Narrow"/>
          <w:b/>
          <w:bCs/>
        </w:rPr>
        <w:t>du</w:t>
      </w:r>
      <w:r w:rsidRPr="00953FBB">
        <w:rPr>
          <w:rFonts w:ascii="Arial Narrow" w:hAnsi="Arial Narrow"/>
          <w:b/>
          <w:bCs/>
        </w:rPr>
        <w:t xml:space="preserve"> forfaitaire</w:t>
      </w:r>
      <w:r w:rsidR="005332A3">
        <w:rPr>
          <w:rFonts w:ascii="Arial Narrow" w:hAnsi="Arial Narrow"/>
          <w:b/>
          <w:bCs/>
        </w:rPr>
        <w:t xml:space="preserve"> </w:t>
      </w:r>
    </w:p>
    <w:p w14:paraId="09E5939B" w14:textId="36273362" w:rsidR="00A61139" w:rsidRPr="009E4F1B" w:rsidRDefault="00A61139" w:rsidP="00A61139">
      <w:pPr>
        <w:pStyle w:val="Corpsdetexte"/>
        <w:rPr>
          <w:rFonts w:ascii="Arial Narrow" w:hAnsi="Arial Narrow"/>
        </w:rPr>
      </w:pPr>
      <w:r w:rsidRPr="00DE0FA9">
        <w:rPr>
          <w:rFonts w:ascii="Arial Narrow" w:hAnsi="Arial Narrow"/>
        </w:rPr>
        <w:t xml:space="preserve">Le montant </w:t>
      </w:r>
      <w:r w:rsidRPr="00DE0FA9">
        <w:rPr>
          <w:rFonts w:ascii="Arial Narrow" w:hAnsi="Arial Narrow"/>
          <w:b/>
        </w:rPr>
        <w:t xml:space="preserve">annuel </w:t>
      </w:r>
      <w:r w:rsidR="0005564E">
        <w:rPr>
          <w:rFonts w:ascii="Arial Narrow" w:hAnsi="Arial Narrow"/>
        </w:rPr>
        <w:t>du</w:t>
      </w:r>
      <w:r w:rsidRPr="00DE0FA9">
        <w:rPr>
          <w:rFonts w:ascii="Arial Narrow" w:hAnsi="Arial Narrow"/>
        </w:rPr>
        <w:t xml:space="preserve"> forfait</w:t>
      </w:r>
      <w:r w:rsidR="0005564E">
        <w:rPr>
          <w:rFonts w:ascii="Arial Narrow" w:hAnsi="Arial Narrow"/>
        </w:rPr>
        <w:t xml:space="preserve"> </w:t>
      </w:r>
      <w:r w:rsidRPr="00DE0FA9">
        <w:rPr>
          <w:rFonts w:ascii="Arial Narrow" w:hAnsi="Arial Narrow"/>
        </w:rPr>
        <w:t>conformément à la DPGF s’élève à la somme de :</w:t>
      </w:r>
    </w:p>
    <w:p w14:paraId="475C4892" w14:textId="5BD193D3" w:rsidR="00A61139" w:rsidRPr="009E4F1B" w:rsidRDefault="00A61139" w:rsidP="00A61139">
      <w:pPr>
        <w:pStyle w:val="Corpsdetexte"/>
        <w:rPr>
          <w:rFonts w:ascii="Arial Narrow" w:hAnsi="Arial Narrow"/>
        </w:rPr>
      </w:pPr>
      <w:r w:rsidRPr="009E4F1B">
        <w:rPr>
          <w:rFonts w:ascii="Arial Narrow" w:hAnsi="Arial Narrow"/>
        </w:rPr>
        <w:t xml:space="preserve">Montant </w:t>
      </w:r>
      <w:r w:rsidR="00B500A6" w:rsidRPr="009E4F1B">
        <w:rPr>
          <w:rFonts w:ascii="Arial Narrow" w:hAnsi="Arial Narrow"/>
        </w:rPr>
        <w:t>HT</w:t>
      </w:r>
      <w:r w:rsidR="00B500A6">
        <w:rPr>
          <w:rFonts w:ascii="Arial Narrow" w:hAnsi="Arial Narrow"/>
        </w:rPr>
        <w:t>_______________</w:t>
      </w:r>
      <w:r w:rsidRPr="009E4F1B">
        <w:rPr>
          <w:rFonts w:ascii="Arial Narrow" w:hAnsi="Arial Narrow"/>
        </w:rPr>
        <w:t>€</w:t>
      </w:r>
    </w:p>
    <w:p w14:paraId="000D1784" w14:textId="7A0B93CC" w:rsidR="00A61139" w:rsidRPr="009E4F1B" w:rsidRDefault="00A61139" w:rsidP="00B500A6">
      <w:pPr>
        <w:pStyle w:val="Corpsdetexte"/>
        <w:rPr>
          <w:rFonts w:ascii="Arial Narrow" w:hAnsi="Arial Narrow"/>
        </w:rPr>
      </w:pPr>
      <w:r w:rsidRPr="009E4F1B">
        <w:rPr>
          <w:rFonts w:ascii="Arial Narrow" w:hAnsi="Arial Narrow"/>
        </w:rPr>
        <w:t>Montant TVA à 20 %</w:t>
      </w:r>
      <w:r w:rsidR="00B500A6">
        <w:rPr>
          <w:rFonts w:ascii="Arial Narrow" w:hAnsi="Arial Narrow"/>
        </w:rPr>
        <w:t>_______________</w:t>
      </w:r>
      <w:r w:rsidRPr="009E4F1B">
        <w:rPr>
          <w:rFonts w:ascii="Arial Narrow" w:hAnsi="Arial Narrow"/>
        </w:rPr>
        <w:t>€</w:t>
      </w:r>
    </w:p>
    <w:p w14:paraId="114BDA7A" w14:textId="2931FC16" w:rsidR="00A61139" w:rsidRPr="009E4F1B" w:rsidRDefault="00A61139" w:rsidP="00A61139">
      <w:pPr>
        <w:pStyle w:val="Corpsdetexte"/>
        <w:rPr>
          <w:rFonts w:ascii="Arial Narrow" w:hAnsi="Arial Narrow"/>
        </w:rPr>
      </w:pPr>
      <w:r w:rsidRPr="009E4F1B">
        <w:rPr>
          <w:rFonts w:ascii="Arial Narrow" w:hAnsi="Arial Narrow"/>
        </w:rPr>
        <w:t>Montant TTC</w:t>
      </w:r>
      <w:r w:rsidR="00B500A6">
        <w:rPr>
          <w:rFonts w:ascii="Arial Narrow" w:hAnsi="Arial Narrow"/>
        </w:rPr>
        <w:t>_______________</w:t>
      </w:r>
      <w:r w:rsidRPr="009E4F1B">
        <w:rPr>
          <w:rFonts w:ascii="Arial Narrow" w:hAnsi="Arial Narrow"/>
        </w:rPr>
        <w:t>€</w:t>
      </w:r>
    </w:p>
    <w:p w14:paraId="706C3B9C" w14:textId="7DA09EF2" w:rsidR="0040038D" w:rsidRDefault="00A61139" w:rsidP="00A61139">
      <w:pPr>
        <w:pStyle w:val="Corpsdetexte"/>
        <w:rPr>
          <w:rFonts w:ascii="Arial Narrow" w:hAnsi="Arial Narrow"/>
        </w:rPr>
      </w:pPr>
      <w:r w:rsidRPr="009E4F1B">
        <w:rPr>
          <w:rFonts w:ascii="Arial Narrow" w:hAnsi="Arial Narrow"/>
        </w:rPr>
        <w:t xml:space="preserve">Le montant </w:t>
      </w:r>
      <w:r w:rsidR="003612D2">
        <w:rPr>
          <w:rFonts w:ascii="Arial Narrow" w:hAnsi="Arial Narrow"/>
        </w:rPr>
        <w:t>annuel</w:t>
      </w:r>
      <w:r w:rsidR="003612D2" w:rsidRPr="009E4F1B">
        <w:rPr>
          <w:rFonts w:ascii="Arial Narrow" w:hAnsi="Arial Narrow"/>
        </w:rPr>
        <w:t xml:space="preserve"> </w:t>
      </w:r>
      <w:r w:rsidRPr="009E4F1B">
        <w:rPr>
          <w:rFonts w:ascii="Arial Narrow" w:hAnsi="Arial Narrow"/>
        </w:rPr>
        <w:t>de la part forfaitaire toutes taxes comprises est de (</w:t>
      </w:r>
      <w:r w:rsidR="0040038D">
        <w:rPr>
          <w:rFonts w:ascii="Arial Narrow" w:hAnsi="Arial Narrow"/>
        </w:rPr>
        <w:t>en toutes lettres) :</w:t>
      </w:r>
    </w:p>
    <w:p w14:paraId="69E6FBCC" w14:textId="5A1AA685" w:rsidR="0005564E" w:rsidRDefault="0005564E" w:rsidP="00A61139">
      <w:pPr>
        <w:pStyle w:val="Corpsdetexte"/>
        <w:rPr>
          <w:rFonts w:ascii="Arial Narrow" w:hAnsi="Arial Narrow"/>
        </w:rPr>
      </w:pPr>
    </w:p>
    <w:p w14:paraId="55D11716" w14:textId="17B1068D" w:rsidR="0005564E" w:rsidRPr="00877EA2" w:rsidRDefault="0005564E" w:rsidP="0005564E">
      <w:pPr>
        <w:pStyle w:val="Corpsdetexte"/>
        <w:rPr>
          <w:rFonts w:ascii="Arial Narrow" w:hAnsi="Arial Narrow"/>
        </w:rPr>
      </w:pPr>
      <w:r w:rsidRPr="00877EA2">
        <w:rPr>
          <w:rFonts w:ascii="Arial Narrow" w:hAnsi="Arial Narrow"/>
        </w:rPr>
        <w:t>Le total du forfait du marché sur la durée maximum du marché 4 ans en cas de reconduction conformément à la DPGF s’élève à la somme de :</w:t>
      </w:r>
    </w:p>
    <w:p w14:paraId="516F7870" w14:textId="15FEAAA5" w:rsidR="0005564E" w:rsidRPr="00877EA2" w:rsidRDefault="0005564E" w:rsidP="0005564E">
      <w:pPr>
        <w:pStyle w:val="Corpsdetexte"/>
        <w:rPr>
          <w:rFonts w:ascii="Arial Narrow" w:hAnsi="Arial Narrow"/>
        </w:rPr>
      </w:pPr>
      <w:r w:rsidRPr="00877EA2">
        <w:rPr>
          <w:rFonts w:ascii="Arial Narrow" w:hAnsi="Arial Narrow"/>
        </w:rPr>
        <w:t>Montant HT</w:t>
      </w:r>
      <w:r w:rsidR="00B500A6">
        <w:rPr>
          <w:rFonts w:ascii="Arial Narrow" w:hAnsi="Arial Narrow"/>
        </w:rPr>
        <w:t>_______________</w:t>
      </w:r>
      <w:r w:rsidRPr="00877EA2">
        <w:rPr>
          <w:rFonts w:ascii="Arial Narrow" w:hAnsi="Arial Narrow"/>
        </w:rPr>
        <w:t xml:space="preserve">€ </w:t>
      </w:r>
    </w:p>
    <w:p w14:paraId="3C6C4B89" w14:textId="65E531D0" w:rsidR="0005564E" w:rsidRPr="00877EA2" w:rsidRDefault="0005564E" w:rsidP="0005564E">
      <w:pPr>
        <w:pStyle w:val="Corpsdetexte"/>
        <w:rPr>
          <w:rFonts w:ascii="Arial Narrow" w:hAnsi="Arial Narrow"/>
        </w:rPr>
      </w:pPr>
      <w:r w:rsidRPr="00877EA2">
        <w:rPr>
          <w:rFonts w:ascii="Arial Narrow" w:hAnsi="Arial Narrow"/>
        </w:rPr>
        <w:t>Montant TVA à 20 %</w:t>
      </w:r>
      <w:r w:rsidR="00B500A6">
        <w:rPr>
          <w:rFonts w:ascii="Arial Narrow" w:hAnsi="Arial Narrow"/>
        </w:rPr>
        <w:t>_______________</w:t>
      </w:r>
      <w:r w:rsidRPr="00877EA2">
        <w:rPr>
          <w:rFonts w:ascii="Arial Narrow" w:hAnsi="Arial Narrow"/>
        </w:rPr>
        <w:t>€</w:t>
      </w:r>
    </w:p>
    <w:p w14:paraId="442D110D" w14:textId="636DC72D" w:rsidR="0005564E" w:rsidRPr="00877EA2" w:rsidRDefault="0005564E" w:rsidP="0005564E">
      <w:pPr>
        <w:pStyle w:val="Corpsdetexte"/>
        <w:rPr>
          <w:rFonts w:ascii="Arial Narrow" w:hAnsi="Arial Narrow"/>
        </w:rPr>
      </w:pPr>
      <w:r w:rsidRPr="00877EA2">
        <w:rPr>
          <w:rFonts w:ascii="Arial Narrow" w:hAnsi="Arial Narrow"/>
        </w:rPr>
        <w:t>Montant TTC</w:t>
      </w:r>
      <w:r w:rsidR="00B500A6">
        <w:rPr>
          <w:rFonts w:ascii="Arial Narrow" w:hAnsi="Arial Narrow"/>
        </w:rPr>
        <w:t xml:space="preserve"> _______________</w:t>
      </w:r>
      <w:r w:rsidRPr="00877EA2">
        <w:rPr>
          <w:rFonts w:ascii="Arial Narrow" w:hAnsi="Arial Narrow"/>
        </w:rPr>
        <w:t>€</w:t>
      </w:r>
    </w:p>
    <w:p w14:paraId="0FF3F645" w14:textId="77777777" w:rsidR="0005564E" w:rsidRPr="00877EA2" w:rsidRDefault="0005564E" w:rsidP="0005564E">
      <w:pPr>
        <w:pStyle w:val="Corpsdetexte"/>
        <w:rPr>
          <w:rFonts w:ascii="Arial Narrow" w:hAnsi="Arial Narrow"/>
        </w:rPr>
      </w:pPr>
      <w:r w:rsidRPr="00877EA2">
        <w:rPr>
          <w:rFonts w:ascii="Arial Narrow" w:hAnsi="Arial Narrow"/>
        </w:rPr>
        <w:t xml:space="preserve">Le montant annuel de la part forfaitaire toutes taxes comprises est de (en toutes lettres) : </w:t>
      </w:r>
    </w:p>
    <w:p w14:paraId="4B7322D1" w14:textId="7BD8D4D2" w:rsidR="00CF58F4" w:rsidRDefault="00CF58F4">
      <w:pPr>
        <w:rPr>
          <w:rFonts w:ascii="Arial Narrow" w:hAnsi="Arial Narrow"/>
        </w:rPr>
      </w:pPr>
      <w:r>
        <w:rPr>
          <w:rFonts w:ascii="Arial Narrow" w:hAnsi="Arial Narrow"/>
        </w:rPr>
        <w:br w:type="page"/>
      </w:r>
    </w:p>
    <w:p w14:paraId="48696843" w14:textId="77777777" w:rsidR="0005564E" w:rsidRPr="00877EA2" w:rsidRDefault="0005564E" w:rsidP="00A61139">
      <w:pPr>
        <w:pStyle w:val="Corpsdetexte"/>
        <w:rPr>
          <w:rFonts w:ascii="Arial Narrow" w:hAnsi="Arial Narrow"/>
        </w:rPr>
      </w:pPr>
    </w:p>
    <w:p w14:paraId="7ED23908" w14:textId="1B04416C" w:rsidR="00A61139" w:rsidRPr="00877EA2" w:rsidRDefault="00A61139" w:rsidP="008065E3">
      <w:pPr>
        <w:pStyle w:val="Corpsdetexte"/>
        <w:numPr>
          <w:ilvl w:val="1"/>
          <w:numId w:val="35"/>
        </w:numPr>
        <w:ind w:left="426"/>
        <w:rPr>
          <w:rFonts w:ascii="Arial Narrow" w:hAnsi="Arial Narrow"/>
          <w:b/>
          <w:bCs/>
        </w:rPr>
      </w:pPr>
      <w:r w:rsidRPr="00877EA2">
        <w:rPr>
          <w:rFonts w:ascii="Arial Narrow" w:hAnsi="Arial Narrow"/>
          <w:b/>
          <w:bCs/>
        </w:rPr>
        <w:t xml:space="preserve">Montant </w:t>
      </w:r>
      <w:r w:rsidR="00780214" w:rsidRPr="00877EA2">
        <w:rPr>
          <w:rFonts w:ascii="Arial Narrow" w:hAnsi="Arial Narrow"/>
          <w:b/>
          <w:bCs/>
        </w:rPr>
        <w:t xml:space="preserve">de la part à commande </w:t>
      </w:r>
      <w:r w:rsidR="008065E3" w:rsidRPr="00877EA2">
        <w:rPr>
          <w:rFonts w:ascii="Arial Narrow" w:hAnsi="Arial Narrow"/>
          <w:b/>
          <w:bCs/>
        </w:rPr>
        <w:t xml:space="preserve">de l’accord-cadre </w:t>
      </w:r>
      <w:r w:rsidR="009D1EF5" w:rsidRPr="00877EA2">
        <w:rPr>
          <w:rFonts w:ascii="Arial Narrow" w:hAnsi="Arial Narrow"/>
          <w:b/>
          <w:bCs/>
        </w:rPr>
        <w:t>(</w:t>
      </w:r>
      <w:r w:rsidR="00C233DE" w:rsidRPr="00877EA2">
        <w:rPr>
          <w:rFonts w:ascii="Arial Narrow" w:hAnsi="Arial Narrow"/>
          <w:b/>
          <w:bCs/>
        </w:rPr>
        <w:t xml:space="preserve">hors </w:t>
      </w:r>
      <w:r w:rsidR="0005564E" w:rsidRPr="00877EA2">
        <w:rPr>
          <w:rFonts w:ascii="Arial Narrow" w:hAnsi="Arial Narrow"/>
          <w:b/>
          <w:bCs/>
        </w:rPr>
        <w:t>forfait</w:t>
      </w:r>
      <w:r w:rsidR="009D1EF5" w:rsidRPr="00877EA2">
        <w:rPr>
          <w:rFonts w:ascii="Arial Narrow" w:hAnsi="Arial Narrow"/>
          <w:b/>
          <w:bCs/>
        </w:rPr>
        <w:t>)</w:t>
      </w:r>
    </w:p>
    <w:p w14:paraId="0D34959F" w14:textId="77777777" w:rsidR="00B1231E" w:rsidRPr="00CF58F4" w:rsidRDefault="00B1231E" w:rsidP="00B1231E">
      <w:pPr>
        <w:pStyle w:val="Corpsdetexte"/>
        <w:rPr>
          <w:rFonts w:ascii="Arial Narrow" w:hAnsi="Arial Narrow"/>
          <w:u w:val="single"/>
        </w:rPr>
      </w:pPr>
      <w:r w:rsidRPr="00877EA2">
        <w:rPr>
          <w:rFonts w:ascii="Arial Narrow" w:hAnsi="Arial Narrow"/>
        </w:rPr>
        <w:t xml:space="preserve">Le marché pourra donner lieu à l’émission de bons de commande sur la base des prix unitaires figurant dans le BPU, et à la conclusion de marchés subséquents </w:t>
      </w:r>
      <w:r w:rsidRPr="00CF58F4">
        <w:rPr>
          <w:rFonts w:ascii="Arial Narrow" w:hAnsi="Arial Narrow"/>
          <w:u w:val="single"/>
        </w:rPr>
        <w:t>dont les prix ne pourront excéder ceux figurant dans le BPU valant référentiel de prix plafonds.</w:t>
      </w:r>
    </w:p>
    <w:p w14:paraId="0E7BCC3F" w14:textId="77777777" w:rsidR="0005564E" w:rsidRPr="00877EA2" w:rsidRDefault="0005564E" w:rsidP="0005564E">
      <w:pPr>
        <w:pStyle w:val="Corpsdetexte"/>
        <w:rPr>
          <w:rFonts w:ascii="Arial Narrow" w:hAnsi="Arial Narrow"/>
        </w:rPr>
      </w:pPr>
      <w:r w:rsidRPr="00877EA2">
        <w:rPr>
          <w:rFonts w:ascii="Arial Narrow" w:hAnsi="Arial Narrow"/>
        </w:rPr>
        <w:t>L’accord-cadre, comprenant la part à commandes et les marchés subséquents :</w:t>
      </w:r>
    </w:p>
    <w:p w14:paraId="3E575425" w14:textId="77777777" w:rsidR="0005564E" w:rsidRPr="00877EA2" w:rsidRDefault="0005564E" w:rsidP="0005564E">
      <w:pPr>
        <w:pStyle w:val="Corpsdetexte"/>
        <w:ind w:left="360"/>
        <w:rPr>
          <w:rFonts w:ascii="Arial Narrow" w:hAnsi="Arial Narrow"/>
        </w:rPr>
      </w:pPr>
      <w:r w:rsidRPr="00877EA2">
        <w:rPr>
          <w:rFonts w:ascii="Arial Narrow" w:hAnsi="Arial Narrow"/>
        </w:rPr>
        <w:t xml:space="preserve">- ne comporte pas de montant minimum </w:t>
      </w:r>
    </w:p>
    <w:p w14:paraId="3743DF51" w14:textId="0CFF730E" w:rsidR="0005564E" w:rsidRDefault="0005564E" w:rsidP="0005564E">
      <w:pPr>
        <w:pStyle w:val="Corpsdetexte"/>
        <w:ind w:left="360"/>
        <w:rPr>
          <w:rFonts w:ascii="Arial Narrow" w:hAnsi="Arial Narrow"/>
        </w:rPr>
      </w:pPr>
      <w:r w:rsidRPr="00877EA2">
        <w:rPr>
          <w:rFonts w:ascii="Arial Narrow" w:hAnsi="Arial Narrow"/>
        </w:rPr>
        <w:t xml:space="preserve">- comprend un montant maximum sur sa durée totale fixé à </w:t>
      </w:r>
      <w:r w:rsidR="00B450BD" w:rsidRPr="00966857">
        <w:rPr>
          <w:rFonts w:ascii="Arial Narrow" w:hAnsi="Arial Narrow"/>
          <w:b/>
        </w:rPr>
        <w:t xml:space="preserve">2 000 000 </w:t>
      </w:r>
      <w:r w:rsidRPr="00966857">
        <w:rPr>
          <w:rFonts w:ascii="Arial Narrow" w:hAnsi="Arial Narrow"/>
          <w:b/>
        </w:rPr>
        <w:t>€ HT</w:t>
      </w:r>
    </w:p>
    <w:p w14:paraId="63993B13" w14:textId="2A715EC8" w:rsidR="003612D2" w:rsidRDefault="003612D2" w:rsidP="00A61139">
      <w:pPr>
        <w:pStyle w:val="Corpsdetexte"/>
        <w:rPr>
          <w:rFonts w:ascii="Arial Narrow" w:hAnsi="Arial Narrow"/>
        </w:rPr>
      </w:pPr>
    </w:p>
    <w:p w14:paraId="2D5BE51F" w14:textId="323BFD2B" w:rsidR="00CF58F4" w:rsidRPr="00966857" w:rsidRDefault="00B450BD" w:rsidP="00966857">
      <w:pPr>
        <w:pStyle w:val="Corpsdetexte"/>
        <w:rPr>
          <w:rFonts w:ascii="Arial Narrow" w:hAnsi="Arial Narrow"/>
        </w:rPr>
      </w:pPr>
      <w:r w:rsidRPr="00CF58F4">
        <w:rPr>
          <w:rFonts w:ascii="Arial Narrow" w:hAnsi="Arial Narrow"/>
        </w:rPr>
        <w:t>L’EPMO</w:t>
      </w:r>
      <w:r w:rsidR="000E535E" w:rsidRPr="00CF58F4">
        <w:rPr>
          <w:rFonts w:ascii="Arial Narrow" w:hAnsi="Arial Narrow"/>
        </w:rPr>
        <w:t xml:space="preserve"> - VGE</w:t>
      </w:r>
      <w:r w:rsidRPr="00CF58F4">
        <w:rPr>
          <w:rFonts w:ascii="Arial Narrow" w:hAnsi="Arial Narrow"/>
        </w:rPr>
        <w:t xml:space="preserve"> pourra à titre exceptionnel commander au Titulaire, les articles liés à la fourniture de pièces en lien direct avec l’objet des prestations figurant dans les catalogues de ses fournisseurs aux tarifs figurant dans ceux-</w:t>
      </w:r>
      <w:r w:rsidR="00B500A6" w:rsidRPr="00CF58F4">
        <w:rPr>
          <w:rFonts w:ascii="Arial Narrow" w:hAnsi="Arial Narrow"/>
        </w:rPr>
        <w:t>ci.</w:t>
      </w:r>
      <w:r w:rsidRPr="00CF58F4">
        <w:rPr>
          <w:rFonts w:ascii="Arial Narrow" w:hAnsi="Arial Narrow"/>
          <w:b/>
        </w:rPr>
        <w:t xml:space="preserve"> </w:t>
      </w:r>
      <w:r w:rsidRPr="00CF58F4">
        <w:rPr>
          <w:rFonts w:ascii="Arial Narrow" w:hAnsi="Arial Narrow"/>
        </w:rPr>
        <w:t xml:space="preserve">Ces catalogues sont ceux </w:t>
      </w:r>
      <w:r w:rsidR="00B064E6" w:rsidRPr="00CF58F4">
        <w:rPr>
          <w:rFonts w:ascii="Arial Narrow" w:hAnsi="Arial Narrow"/>
        </w:rPr>
        <w:t xml:space="preserve">identifiés dans le BPU </w:t>
      </w:r>
      <w:r w:rsidR="000E535E" w:rsidRPr="00CF58F4">
        <w:rPr>
          <w:rFonts w:ascii="Arial Narrow" w:hAnsi="Arial Narrow"/>
        </w:rPr>
        <w:t xml:space="preserve">poste </w:t>
      </w:r>
      <w:r w:rsidR="00CF58F4" w:rsidRPr="00CF58F4">
        <w:rPr>
          <w:rFonts w:ascii="Arial Narrow" w:hAnsi="Arial Narrow"/>
        </w:rPr>
        <w:t>6</w:t>
      </w:r>
      <w:r w:rsidR="00745F5D">
        <w:rPr>
          <w:rFonts w:ascii="Arial Narrow" w:hAnsi="Arial Narrow"/>
        </w:rPr>
        <w:t>.</w:t>
      </w:r>
      <w:r w:rsidR="00CF58F4" w:rsidRPr="00966857">
        <w:rPr>
          <w:rFonts w:ascii="Arial Narrow" w:hAnsi="Arial Narrow"/>
        </w:rPr>
        <w:t xml:space="preserve"> </w:t>
      </w:r>
      <w:r w:rsidR="00745F5D" w:rsidRPr="00966857">
        <w:rPr>
          <w:rFonts w:ascii="Arial Narrow" w:hAnsi="Arial Narrow"/>
        </w:rPr>
        <w:t>L</w:t>
      </w:r>
      <w:r w:rsidR="00CF58F4" w:rsidRPr="00966857">
        <w:rPr>
          <w:rFonts w:ascii="Arial Narrow" w:hAnsi="Arial Narrow"/>
        </w:rPr>
        <w:t>a marge du titulaire sur ces prix fournisseur est indiquée dans le BPU poste 6</w:t>
      </w:r>
      <w:r w:rsidR="00745F5D">
        <w:rPr>
          <w:rFonts w:ascii="Arial Narrow" w:hAnsi="Arial Narrow"/>
        </w:rPr>
        <w:t>.</w:t>
      </w:r>
    </w:p>
    <w:p w14:paraId="71D17D61" w14:textId="0DDFFCA4" w:rsidR="00B450BD" w:rsidRPr="00CF58F4" w:rsidRDefault="00B450BD" w:rsidP="00CF58F4">
      <w:pPr>
        <w:pStyle w:val="Normalcentr"/>
        <w:spacing w:line="360" w:lineRule="auto"/>
        <w:ind w:left="0" w:right="0"/>
        <w:jc w:val="both"/>
        <w:rPr>
          <w:rFonts w:ascii="Arial Narrow" w:hAnsi="Arial Narrow" w:cstheme="minorBidi"/>
        </w:rPr>
      </w:pPr>
    </w:p>
    <w:p w14:paraId="4FA6BF5C" w14:textId="5E109ED6" w:rsidR="00B450BD" w:rsidRDefault="00B450BD" w:rsidP="00CF58F4">
      <w:pPr>
        <w:pStyle w:val="Normalcentr"/>
        <w:spacing w:line="360" w:lineRule="auto"/>
        <w:ind w:left="0" w:right="0"/>
        <w:jc w:val="both"/>
        <w:rPr>
          <w:rFonts w:ascii="Arial Narrow" w:hAnsi="Arial Narrow" w:cstheme="minorBidi"/>
        </w:rPr>
      </w:pPr>
      <w:r w:rsidRPr="00CF58F4">
        <w:rPr>
          <w:rFonts w:ascii="Arial Narrow" w:hAnsi="Arial Narrow" w:cstheme="minorBidi"/>
        </w:rPr>
        <w:t xml:space="preserve">Lorsque le remplacement d’une pièce détachée ou d’un petit équipement est rendu nécessaire et que ceux-ci ne figurent ni au BPU ni aux catalogues des fournisseurs tels que listés </w:t>
      </w:r>
      <w:r w:rsidR="00CF58F4" w:rsidRPr="00CF58F4">
        <w:rPr>
          <w:rFonts w:ascii="Arial Narrow" w:hAnsi="Arial Narrow" w:cstheme="minorBidi"/>
        </w:rPr>
        <w:t>au BPU poste 6</w:t>
      </w:r>
      <w:r w:rsidRPr="00CF58F4">
        <w:rPr>
          <w:rFonts w:ascii="Arial Narrow" w:hAnsi="Arial Narrow" w:cstheme="minorBidi"/>
        </w:rPr>
        <w:t>, l’EPMO</w:t>
      </w:r>
      <w:r w:rsidR="000E535E">
        <w:rPr>
          <w:rFonts w:ascii="Arial Narrow" w:hAnsi="Arial Narrow" w:cstheme="minorBidi"/>
        </w:rPr>
        <w:t>-VGE</w:t>
      </w:r>
      <w:r>
        <w:rPr>
          <w:rFonts w:ascii="Arial Narrow" w:hAnsi="Arial Narrow" w:cstheme="minorBidi"/>
        </w:rPr>
        <w:t xml:space="preserve"> demande au titulaire l’établissement d’un devis détaillé qui indiquera notamment :</w:t>
      </w:r>
    </w:p>
    <w:p w14:paraId="4B07FB19" w14:textId="77777777" w:rsidR="00B450BD" w:rsidRDefault="00B450BD" w:rsidP="00CF58F4">
      <w:pPr>
        <w:pStyle w:val="Paragraphedeliste"/>
        <w:spacing w:after="0" w:line="360" w:lineRule="auto"/>
        <w:ind w:left="0"/>
        <w:jc w:val="both"/>
        <w:rPr>
          <w:rFonts w:ascii="Arial Narrow" w:hAnsi="Arial Narrow"/>
        </w:rPr>
      </w:pPr>
      <w:r>
        <w:rPr>
          <w:rFonts w:ascii="Arial Narrow" w:hAnsi="Arial Narrow"/>
        </w:rPr>
        <w:t>- le nom du fournisseur</w:t>
      </w:r>
    </w:p>
    <w:p w14:paraId="0C38BD49" w14:textId="77777777" w:rsidR="00B450BD" w:rsidRDefault="00B450BD" w:rsidP="00CF58F4">
      <w:pPr>
        <w:pStyle w:val="Paragraphedeliste"/>
        <w:spacing w:after="0" w:line="360" w:lineRule="auto"/>
        <w:ind w:left="0"/>
        <w:jc w:val="both"/>
        <w:rPr>
          <w:rFonts w:ascii="Arial Narrow" w:hAnsi="Arial Narrow"/>
        </w:rPr>
      </w:pPr>
      <w:r>
        <w:rPr>
          <w:rFonts w:ascii="Arial Narrow" w:hAnsi="Arial Narrow"/>
        </w:rPr>
        <w:t xml:space="preserve">- le prix de cette pièce ou de cet équipement tel qu’il figure dans les référencements de prix du fournisseur (catalogue, site internet ou devis d’un tiers) ou en cas d’impossibilité de fournir ces référencements, une attestation sur l’honneur </w:t>
      </w:r>
      <w:proofErr w:type="gramStart"/>
      <w:r>
        <w:rPr>
          <w:rFonts w:ascii="Arial Narrow" w:hAnsi="Arial Narrow"/>
        </w:rPr>
        <w:t>du titulaire relative</w:t>
      </w:r>
      <w:proofErr w:type="gramEnd"/>
      <w:r>
        <w:rPr>
          <w:rFonts w:ascii="Arial Narrow" w:hAnsi="Arial Narrow"/>
        </w:rPr>
        <w:t xml:space="preserve"> à ce prix</w:t>
      </w:r>
    </w:p>
    <w:p w14:paraId="10A2EBB2" w14:textId="323057A0" w:rsidR="007E787C" w:rsidRPr="00745F5D" w:rsidRDefault="007E787C" w:rsidP="00CF58F4">
      <w:pPr>
        <w:pStyle w:val="Paragraphedeliste"/>
        <w:spacing w:after="0" w:line="360" w:lineRule="auto"/>
        <w:ind w:left="0"/>
        <w:jc w:val="both"/>
      </w:pPr>
      <w:r w:rsidRPr="00966857">
        <w:rPr>
          <w:rFonts w:ascii="Arial Narrow" w:hAnsi="Arial Narrow"/>
        </w:rPr>
        <w:t xml:space="preserve">- la marge du titulaire sur ce prix fournisseur est indiquée dans le BPU </w:t>
      </w:r>
      <w:r w:rsidR="0086601F" w:rsidRPr="00966857">
        <w:rPr>
          <w:rFonts w:ascii="Arial Narrow" w:hAnsi="Arial Narrow"/>
        </w:rPr>
        <w:t xml:space="preserve">poste </w:t>
      </w:r>
      <w:r w:rsidR="00CF58F4" w:rsidRPr="00966857">
        <w:rPr>
          <w:rFonts w:ascii="Arial Narrow" w:hAnsi="Arial Narrow"/>
        </w:rPr>
        <w:t>6</w:t>
      </w:r>
      <w:r w:rsidR="0086601F" w:rsidRPr="00966857">
        <w:rPr>
          <w:rFonts w:ascii="Arial Narrow" w:hAnsi="Arial Narrow"/>
        </w:rPr>
        <w:t xml:space="preserve"> </w:t>
      </w:r>
    </w:p>
    <w:p w14:paraId="6C5961CD" w14:textId="5F1BFF82" w:rsidR="00B450BD" w:rsidRDefault="00B450BD" w:rsidP="00CF58F4">
      <w:pPr>
        <w:pStyle w:val="Paragraphedeliste"/>
        <w:spacing w:after="0" w:line="360" w:lineRule="auto"/>
        <w:ind w:left="0"/>
        <w:jc w:val="both"/>
        <w:rPr>
          <w:rFonts w:ascii="Arial Narrow" w:hAnsi="Arial Narrow"/>
        </w:rPr>
      </w:pPr>
      <w:r w:rsidRPr="00966857">
        <w:rPr>
          <w:rFonts w:ascii="Arial Narrow" w:hAnsi="Arial Narrow"/>
        </w:rPr>
        <w:t xml:space="preserve">Le montant maximum de cette pièce ou petit équipement ne pourra dépasser </w:t>
      </w:r>
      <w:r w:rsidR="00067937" w:rsidRPr="00966857">
        <w:rPr>
          <w:rFonts w:ascii="Arial Narrow" w:hAnsi="Arial Narrow"/>
        </w:rPr>
        <w:t>a</w:t>
      </w:r>
      <w:r w:rsidRPr="00966857">
        <w:rPr>
          <w:rFonts w:ascii="Arial Narrow" w:hAnsi="Arial Narrow"/>
        </w:rPr>
        <w:t xml:space="preserve">près application de remise </w:t>
      </w:r>
      <w:r w:rsidR="00943299" w:rsidRPr="00966857">
        <w:rPr>
          <w:rFonts w:ascii="Arial Narrow" w:hAnsi="Arial Narrow"/>
        </w:rPr>
        <w:t>20 000</w:t>
      </w:r>
      <w:r w:rsidRPr="00966857">
        <w:rPr>
          <w:rFonts w:ascii="Arial Narrow" w:hAnsi="Arial Narrow"/>
        </w:rPr>
        <w:t xml:space="preserve"> euros</w:t>
      </w:r>
      <w:r w:rsidR="00481BCB" w:rsidRPr="002D1BD2">
        <w:rPr>
          <w:rFonts w:ascii="Arial Narrow" w:hAnsi="Arial Narrow"/>
        </w:rPr>
        <w:t>.</w:t>
      </w:r>
    </w:p>
    <w:p w14:paraId="618AF4BA" w14:textId="77777777" w:rsidR="006D42FD" w:rsidRPr="0063684C" w:rsidRDefault="006D42FD" w:rsidP="00FB2047">
      <w:pPr>
        <w:pStyle w:val="Paragraphedeliste"/>
        <w:spacing w:after="0" w:line="360" w:lineRule="auto"/>
        <w:ind w:left="0"/>
        <w:jc w:val="both"/>
        <w:rPr>
          <w:rFonts w:ascii="Arial Narrow" w:hAnsi="Arial Narrow"/>
        </w:rPr>
      </w:pPr>
    </w:p>
    <w:p w14:paraId="01CF6371" w14:textId="7CEE34D4" w:rsidR="00F92E77" w:rsidRPr="0063684C" w:rsidRDefault="0063684C" w:rsidP="003A6B71">
      <w:pPr>
        <w:pStyle w:val="Corpsdetexte"/>
        <w:rPr>
          <w:rFonts w:ascii="Arial Narrow" w:hAnsi="Arial Narrow"/>
          <w:b/>
        </w:rPr>
      </w:pPr>
      <w:r w:rsidRPr="0063684C">
        <w:rPr>
          <w:rFonts w:ascii="Arial Narrow" w:hAnsi="Arial Narrow"/>
          <w:b/>
        </w:rPr>
        <w:t>5.3</w:t>
      </w:r>
      <w:r w:rsidR="00246341" w:rsidRPr="0063684C">
        <w:rPr>
          <w:rFonts w:ascii="Arial Narrow" w:hAnsi="Arial Narrow"/>
          <w:b/>
        </w:rPr>
        <w:t xml:space="preserve"> </w:t>
      </w:r>
      <w:r w:rsidR="00F92E77" w:rsidRPr="0063684C">
        <w:rPr>
          <w:rFonts w:ascii="Arial Narrow" w:hAnsi="Arial Narrow"/>
          <w:b/>
        </w:rPr>
        <w:t>AVANCE</w:t>
      </w:r>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22FCE2FE" w14:textId="40BDC050" w:rsidR="003A6B71" w:rsidRDefault="00F92E77" w:rsidP="00216A41">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921621C" w14:textId="77777777" w:rsidR="00F92E77" w:rsidRPr="00216A41" w:rsidRDefault="00F92E77" w:rsidP="00216A41">
      <w:pPr>
        <w:pStyle w:val="Corpsdetexte"/>
        <w:rPr>
          <w:rFonts w:ascii="Arial Narrow" w:hAnsi="Arial Narrow"/>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2667CAED" w14:textId="43B4AE8B" w:rsidR="00F92E77" w:rsidRPr="00B500A6" w:rsidRDefault="00F92E77" w:rsidP="00A77860">
      <w:pPr>
        <w:pStyle w:val="Corpsdetexte"/>
        <w:numPr>
          <w:ilvl w:val="1"/>
          <w:numId w:val="45"/>
        </w:numPr>
        <w:rPr>
          <w:rFonts w:ascii="Arial Narrow" w:hAnsi="Arial Narrow"/>
          <w:b/>
          <w:bCs/>
        </w:rPr>
      </w:pPr>
      <w:r w:rsidRPr="00B500A6">
        <w:rPr>
          <w:rFonts w:ascii="Arial Narrow" w:hAnsi="Arial Narrow"/>
          <w:b/>
          <w:bCs/>
        </w:rPr>
        <w:t>En cas de groupement conjoint</w:t>
      </w:r>
    </w:p>
    <w:p w14:paraId="26C8B084" w14:textId="77777777" w:rsidR="00F92E77" w:rsidRPr="009E4F1B" w:rsidRDefault="00F92E77">
      <w:pPr>
        <w:pStyle w:val="Corpsdetexte"/>
        <w:rPr>
          <w:rFonts w:ascii="Arial Narrow" w:hAnsi="Arial Narrow"/>
        </w:rPr>
      </w:pPr>
      <w:r w:rsidRPr="009E4F1B">
        <w:rPr>
          <w:rFonts w:ascii="Arial Narrow" w:hAnsi="Arial Narrow"/>
        </w:rPr>
        <w:lastRenderedPageBreak/>
        <w:t>Chaque membre du groupement perçoit directement les sommes se rapportant à l’exécution des prestations commandées.</w:t>
      </w:r>
    </w:p>
    <w:p w14:paraId="7C288C65" w14:textId="77777777" w:rsidR="00F92E77" w:rsidRPr="009E4F1B" w:rsidRDefault="00F92E77">
      <w:pPr>
        <w:pStyle w:val="Corpsdetexte"/>
        <w:rPr>
          <w:rFonts w:ascii="Arial Narrow" w:hAnsi="Arial Narrow"/>
        </w:rPr>
      </w:pPr>
      <w:r w:rsidRPr="009E4F1B">
        <w:rPr>
          <w:rFonts w:ascii="Arial Narrow" w:hAnsi="Arial Narrow"/>
        </w:rPr>
        <w:t xml:space="preserve">Chacun des membres de groupement doit donc fournir </w:t>
      </w:r>
      <w:r w:rsidRPr="009E4F1B">
        <w:rPr>
          <w:rFonts w:ascii="Arial Narrow" w:hAnsi="Arial Narrow"/>
          <w:b/>
        </w:rPr>
        <w:t>un RIB</w:t>
      </w:r>
      <w:r w:rsidRPr="009E4F1B">
        <w:rPr>
          <w:rFonts w:ascii="Arial Narrow" w:hAnsi="Arial Narrow"/>
        </w:rPr>
        <w:t xml:space="preserve"> qui sera joint au présent acte d’engagement.</w:t>
      </w:r>
    </w:p>
    <w:p w14:paraId="3A9EF3BB" w14:textId="77777777" w:rsidR="00F92E77" w:rsidRPr="009E4F1B" w:rsidRDefault="00F92E77">
      <w:pPr>
        <w:pStyle w:val="Corpsdetexte"/>
        <w:rPr>
          <w:rFonts w:ascii="Arial Narrow" w:hAnsi="Arial Narrow"/>
        </w:rPr>
      </w:pPr>
      <w:r w:rsidRPr="009E4F1B">
        <w:rPr>
          <w:rFonts w:ascii="Arial Narrow" w:hAnsi="Arial Narrow"/>
        </w:rPr>
        <w:t xml:space="preserve">Une avance pourra être accordée pour chaque bon de commande remplissant les conditions fixées à l’article R. 2191-3 du code de la commande publique (lignes à reproduire en fonction du nombre de </w:t>
      </w:r>
      <w:proofErr w:type="spellStart"/>
      <w:r w:rsidRPr="009E4F1B">
        <w:rPr>
          <w:rFonts w:ascii="Arial Narrow" w:hAnsi="Arial Narrow"/>
        </w:rPr>
        <w:t>co-traitants</w:t>
      </w:r>
      <w:proofErr w:type="spellEnd"/>
      <w:r w:rsidRPr="009E4F1B">
        <w:rPr>
          <w:rFonts w:ascii="Arial Narrow" w:hAnsi="Arial Narrow"/>
        </w:rPr>
        <w:t>) :</w:t>
      </w:r>
    </w:p>
    <w:p w14:paraId="7EF91C47"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35BEDDB5" w14:textId="77777777" w:rsidR="00F92E77" w:rsidRPr="009E4F1B"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764C43CA"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699D4DA7" w14:textId="2058CF31" w:rsidR="00F92E77" w:rsidRPr="00216A41" w:rsidRDefault="00F92E77" w:rsidP="00F92E77">
      <w:pPr>
        <w:pStyle w:val="Corpsdetexte"/>
        <w:rPr>
          <w:rFonts w:ascii="Arial Narrow" w:hAnsi="Arial Narrow"/>
        </w:rPr>
      </w:pPr>
      <w:r w:rsidRPr="009E4F1B">
        <w:rPr>
          <w:rFonts w:ascii="Arial Narrow" w:hAnsi="Arial Narrow"/>
        </w:rPr>
        <w:t>Pour la part à commandes,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21151790" w14:textId="5E3AEA6D" w:rsidR="00F92E77" w:rsidRPr="009E4F1B" w:rsidRDefault="00F92E77" w:rsidP="00A77860">
      <w:pPr>
        <w:pStyle w:val="Corpsdetexte"/>
        <w:numPr>
          <w:ilvl w:val="1"/>
          <w:numId w:val="45"/>
        </w:numPr>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68091AE3" w14:textId="304BA7AE" w:rsidR="00F92E77" w:rsidRPr="00216A41"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966857">
        <w:rPr>
          <w:rFonts w:ascii="Arial Narrow" w:hAnsi="Arial Narrow"/>
          <w:b/>
          <w:bCs/>
        </w:rPr>
      </w:r>
      <w:r w:rsidR="00966857">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2A61B439" w14:textId="1EA857A9" w:rsidR="00F92E77"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966857">
        <w:rPr>
          <w:rFonts w:ascii="Arial Narrow" w:hAnsi="Arial Narrow"/>
        </w:rPr>
      </w:r>
      <w:r w:rsidR="00966857">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72F958FF" w14:textId="77777777" w:rsidR="00650BE8" w:rsidRPr="00216A41" w:rsidRDefault="00650BE8" w:rsidP="00F92E77">
      <w:pPr>
        <w:pStyle w:val="Corpsdetexte"/>
        <w:rPr>
          <w:rFonts w:ascii="Arial Narrow" w:hAnsi="Arial Narrow"/>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216A41">
        <w:trPr>
          <w:trHeight w:val="44"/>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2E6E1C9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 xml:space="preserve">Après avoir pris connaissance des pièces constitutives </w:t>
            </w:r>
            <w:r w:rsidR="008065E3">
              <w:rPr>
                <w:rFonts w:ascii="Arial Narrow" w:eastAsia="Times New Roman" w:hAnsi="Arial Narrow" w:cs="Calibri Light"/>
                <w:lang w:eastAsia="fr-FR"/>
              </w:rPr>
              <w:t>de l’accord-cadre</w:t>
            </w:r>
            <w:r w:rsidRPr="009E4F1B">
              <w:rPr>
                <w:rFonts w:ascii="Arial Narrow" w:eastAsia="Times New Roman" w:hAnsi="Arial Narrow" w:cs="Calibri Light"/>
                <w:lang w:eastAsia="fr-FR"/>
              </w:rPr>
              <w:t xml:space="preserve">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66857">
              <w:rPr>
                <w:rFonts w:ascii="Arial Narrow" w:eastAsia="Times New Roman" w:hAnsi="Arial Narrow" w:cs="Calibri Light"/>
                <w:lang w:eastAsia="fr-FR"/>
              </w:rPr>
            </w:r>
            <w:r w:rsidR="00966857">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66857">
              <w:rPr>
                <w:rFonts w:ascii="Arial Narrow" w:eastAsia="Times New Roman" w:hAnsi="Arial Narrow" w:cs="Calibri Light"/>
                <w:lang w:eastAsia="fr-FR"/>
              </w:rPr>
            </w:r>
            <w:r w:rsidR="00966857">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66857">
              <w:rPr>
                <w:rFonts w:ascii="Arial Narrow" w:eastAsia="Times New Roman" w:hAnsi="Arial Narrow" w:cs="Calibri Light"/>
                <w:lang w:eastAsia="fr-FR"/>
              </w:rPr>
            </w:r>
            <w:r w:rsidR="00966857">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966857">
              <w:rPr>
                <w:rFonts w:ascii="Arial Narrow" w:eastAsia="Times New Roman" w:hAnsi="Arial Narrow" w:cs="Calibri Light"/>
                <w:lang w:eastAsia="fr-FR"/>
              </w:rPr>
            </w:r>
            <w:r w:rsidR="00966857">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4E8F4C41" w14:textId="5BBB5A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3B5A123B" w:rsidR="00E2373D" w:rsidRPr="009E4F1B" w:rsidRDefault="00E2373D" w:rsidP="00E2373D">
            <w:pPr>
              <w:pStyle w:val="Titre1"/>
              <w:rPr>
                <w:rFonts w:ascii="Arial Narrow" w:hAnsi="Arial Narrow"/>
              </w:rPr>
            </w:pPr>
            <w:r w:rsidRPr="009E4F1B">
              <w:rPr>
                <w:rFonts w:ascii="Arial Narrow" w:hAnsi="Arial Narrow"/>
              </w:rPr>
              <w:t>Signature du représentant de l’EPMO</w:t>
            </w:r>
            <w:r w:rsidR="008065E3">
              <w:rPr>
                <w:rFonts w:ascii="Arial Narrow" w:hAnsi="Arial Narrow"/>
              </w:rPr>
              <w:t>-VGE</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0D2D2F7B" w14:textId="74343C21"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1551DC40" w14:textId="63C811D1"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1AFC8" w14:textId="77777777" w:rsidR="001B69E8" w:rsidRDefault="001B69E8" w:rsidP="00E42FF3">
      <w:pPr>
        <w:spacing w:after="0" w:line="240" w:lineRule="auto"/>
      </w:pPr>
      <w:r>
        <w:separator/>
      </w:r>
    </w:p>
  </w:endnote>
  <w:endnote w:type="continuationSeparator" w:id="0">
    <w:p w14:paraId="1DF4D280" w14:textId="77777777" w:rsidR="001B69E8" w:rsidRDefault="001B69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483961B8" w:rsidR="00EC6141" w:rsidRDefault="00EC6141">
        <w:pPr>
          <w:pStyle w:val="Pieddepage"/>
          <w:jc w:val="right"/>
        </w:pPr>
        <w:r>
          <w:fldChar w:fldCharType="begin"/>
        </w:r>
        <w:r>
          <w:instrText>PAGE   \* MERGEFORMAT</w:instrText>
        </w:r>
        <w:r>
          <w:fldChar w:fldCharType="separate"/>
        </w:r>
        <w:r w:rsidR="00966857">
          <w:rPr>
            <w:noProof/>
          </w:rPr>
          <w:t>8</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D3288" w14:textId="77777777" w:rsidR="001B69E8" w:rsidRDefault="001B69E8" w:rsidP="00E42FF3">
      <w:pPr>
        <w:spacing w:after="0" w:line="240" w:lineRule="auto"/>
      </w:pPr>
      <w:r>
        <w:separator/>
      </w:r>
    </w:p>
  </w:footnote>
  <w:footnote w:type="continuationSeparator" w:id="0">
    <w:p w14:paraId="1196F39E" w14:textId="77777777" w:rsidR="001B69E8" w:rsidRDefault="001B69E8"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9"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0"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9A621F"/>
    <w:multiLevelType w:val="hybridMultilevel"/>
    <w:tmpl w:val="38CA13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6"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452E76"/>
    <w:multiLevelType w:val="multilevel"/>
    <w:tmpl w:val="5C745444"/>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32"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EF56F65"/>
    <w:multiLevelType w:val="multilevel"/>
    <w:tmpl w:val="7DB2AEB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13"/>
  </w:num>
  <w:num w:numId="3">
    <w:abstractNumId w:val="32"/>
  </w:num>
  <w:num w:numId="4">
    <w:abstractNumId w:val="21"/>
  </w:num>
  <w:num w:numId="5">
    <w:abstractNumId w:val="1"/>
  </w:num>
  <w:num w:numId="6">
    <w:abstractNumId w:val="40"/>
  </w:num>
  <w:num w:numId="7">
    <w:abstractNumId w:val="28"/>
  </w:num>
  <w:num w:numId="8">
    <w:abstractNumId w:val="3"/>
  </w:num>
  <w:num w:numId="9">
    <w:abstractNumId w:val="34"/>
  </w:num>
  <w:num w:numId="10">
    <w:abstractNumId w:val="30"/>
  </w:num>
  <w:num w:numId="11">
    <w:abstractNumId w:val="22"/>
  </w:num>
  <w:num w:numId="12">
    <w:abstractNumId w:val="39"/>
  </w:num>
  <w:num w:numId="13">
    <w:abstractNumId w:val="29"/>
  </w:num>
  <w:num w:numId="14">
    <w:abstractNumId w:val="41"/>
  </w:num>
  <w:num w:numId="15">
    <w:abstractNumId w:val="27"/>
  </w:num>
  <w:num w:numId="16">
    <w:abstractNumId w:val="7"/>
  </w:num>
  <w:num w:numId="17">
    <w:abstractNumId w:val="12"/>
  </w:num>
  <w:num w:numId="18">
    <w:abstractNumId w:val="24"/>
  </w:num>
  <w:num w:numId="19">
    <w:abstractNumId w:val="15"/>
  </w:num>
  <w:num w:numId="20">
    <w:abstractNumId w:val="5"/>
  </w:num>
  <w:num w:numId="21">
    <w:abstractNumId w:val="14"/>
  </w:num>
  <w:num w:numId="22">
    <w:abstractNumId w:val="9"/>
  </w:num>
  <w:num w:numId="23">
    <w:abstractNumId w:val="33"/>
  </w:num>
  <w:num w:numId="24">
    <w:abstractNumId w:val="8"/>
  </w:num>
  <w:num w:numId="25">
    <w:abstractNumId w:val="20"/>
  </w:num>
  <w:num w:numId="26">
    <w:abstractNumId w:val="35"/>
  </w:num>
  <w:num w:numId="27">
    <w:abstractNumId w:val="4"/>
  </w:num>
  <w:num w:numId="28">
    <w:abstractNumId w:val="37"/>
  </w:num>
  <w:num w:numId="29">
    <w:abstractNumId w:val="2"/>
  </w:num>
  <w:num w:numId="30">
    <w:abstractNumId w:val="18"/>
  </w:num>
  <w:num w:numId="31">
    <w:abstractNumId w:val="16"/>
  </w:num>
  <w:num w:numId="32">
    <w:abstractNumId w:val="10"/>
  </w:num>
  <w:num w:numId="33">
    <w:abstractNumId w:val="19"/>
  </w:num>
  <w:num w:numId="34">
    <w:abstractNumId w:val="17"/>
  </w:num>
  <w:num w:numId="35">
    <w:abstractNumId w:val="26"/>
  </w:num>
  <w:num w:numId="36">
    <w:abstractNumId w:val="25"/>
  </w:num>
  <w:num w:numId="37">
    <w:abstractNumId w:val="6"/>
  </w:num>
  <w:num w:numId="38">
    <w:abstractNumId w:val="11"/>
  </w:num>
  <w:num w:numId="39">
    <w:abstractNumId w:val="28"/>
  </w:num>
  <w:num w:numId="40">
    <w:abstractNumId w:val="23"/>
  </w:num>
  <w:num w:numId="4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16"/>
  </w:num>
  <w:num w:numId="44">
    <w:abstractNumId w:val="31"/>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3E3C"/>
    <w:rsid w:val="00054FBE"/>
    <w:rsid w:val="000553AA"/>
    <w:rsid w:val="0005564E"/>
    <w:rsid w:val="00067937"/>
    <w:rsid w:val="00091BBF"/>
    <w:rsid w:val="000B0BE9"/>
    <w:rsid w:val="000B34BB"/>
    <w:rsid w:val="000B3B70"/>
    <w:rsid w:val="000B7422"/>
    <w:rsid w:val="000B7752"/>
    <w:rsid w:val="000D317C"/>
    <w:rsid w:val="000E04B1"/>
    <w:rsid w:val="000E475C"/>
    <w:rsid w:val="000E535E"/>
    <w:rsid w:val="000E7740"/>
    <w:rsid w:val="000F3D0C"/>
    <w:rsid w:val="00122F23"/>
    <w:rsid w:val="00163AD2"/>
    <w:rsid w:val="00180990"/>
    <w:rsid w:val="00182FB2"/>
    <w:rsid w:val="001B69E8"/>
    <w:rsid w:val="001C1DBD"/>
    <w:rsid w:val="001F6E69"/>
    <w:rsid w:val="00207D09"/>
    <w:rsid w:val="00216A41"/>
    <w:rsid w:val="0023353A"/>
    <w:rsid w:val="0024335F"/>
    <w:rsid w:val="00246341"/>
    <w:rsid w:val="0025246C"/>
    <w:rsid w:val="00257918"/>
    <w:rsid w:val="00260E0F"/>
    <w:rsid w:val="00262AEB"/>
    <w:rsid w:val="00264E15"/>
    <w:rsid w:val="002651CE"/>
    <w:rsid w:val="002C5191"/>
    <w:rsid w:val="002D1BD2"/>
    <w:rsid w:val="00334A76"/>
    <w:rsid w:val="003612D2"/>
    <w:rsid w:val="00366830"/>
    <w:rsid w:val="003765CC"/>
    <w:rsid w:val="003A3C44"/>
    <w:rsid w:val="003A6A9C"/>
    <w:rsid w:val="003A6B71"/>
    <w:rsid w:val="003A7A68"/>
    <w:rsid w:val="003B7DF3"/>
    <w:rsid w:val="003E6696"/>
    <w:rsid w:val="003F3420"/>
    <w:rsid w:val="0040038D"/>
    <w:rsid w:val="0040456A"/>
    <w:rsid w:val="004261EE"/>
    <w:rsid w:val="004302A7"/>
    <w:rsid w:val="00481BCB"/>
    <w:rsid w:val="004C777F"/>
    <w:rsid w:val="004E268B"/>
    <w:rsid w:val="004F2D4C"/>
    <w:rsid w:val="004F429E"/>
    <w:rsid w:val="005140A3"/>
    <w:rsid w:val="00514F82"/>
    <w:rsid w:val="005332A3"/>
    <w:rsid w:val="00544CF8"/>
    <w:rsid w:val="005706E9"/>
    <w:rsid w:val="00593CA0"/>
    <w:rsid w:val="0059686E"/>
    <w:rsid w:val="005B40DA"/>
    <w:rsid w:val="005F1D51"/>
    <w:rsid w:val="006226CE"/>
    <w:rsid w:val="006309ED"/>
    <w:rsid w:val="0063684C"/>
    <w:rsid w:val="006378EF"/>
    <w:rsid w:val="00650BE8"/>
    <w:rsid w:val="00666DD5"/>
    <w:rsid w:val="006806B4"/>
    <w:rsid w:val="006A2095"/>
    <w:rsid w:val="006A4094"/>
    <w:rsid w:val="006A5427"/>
    <w:rsid w:val="006B324F"/>
    <w:rsid w:val="006C1C8E"/>
    <w:rsid w:val="006D42FD"/>
    <w:rsid w:val="006E1E47"/>
    <w:rsid w:val="006F0B57"/>
    <w:rsid w:val="007221BF"/>
    <w:rsid w:val="007258AA"/>
    <w:rsid w:val="00733446"/>
    <w:rsid w:val="00741C70"/>
    <w:rsid w:val="007424CC"/>
    <w:rsid w:val="00745F5D"/>
    <w:rsid w:val="007663CD"/>
    <w:rsid w:val="00780214"/>
    <w:rsid w:val="007C259F"/>
    <w:rsid w:val="007D0A2F"/>
    <w:rsid w:val="007E787C"/>
    <w:rsid w:val="008065E3"/>
    <w:rsid w:val="008074F8"/>
    <w:rsid w:val="00826ED6"/>
    <w:rsid w:val="00836C55"/>
    <w:rsid w:val="00847D6C"/>
    <w:rsid w:val="00862778"/>
    <w:rsid w:val="00865771"/>
    <w:rsid w:val="0086601F"/>
    <w:rsid w:val="00877EA2"/>
    <w:rsid w:val="0088306B"/>
    <w:rsid w:val="0088600A"/>
    <w:rsid w:val="00886A9B"/>
    <w:rsid w:val="00891B1A"/>
    <w:rsid w:val="00897C0C"/>
    <w:rsid w:val="008B6960"/>
    <w:rsid w:val="008B747E"/>
    <w:rsid w:val="008C080E"/>
    <w:rsid w:val="008D75E2"/>
    <w:rsid w:val="008E32FC"/>
    <w:rsid w:val="00910D6B"/>
    <w:rsid w:val="00915DE6"/>
    <w:rsid w:val="0092577C"/>
    <w:rsid w:val="00943299"/>
    <w:rsid w:val="00966857"/>
    <w:rsid w:val="00975B16"/>
    <w:rsid w:val="00983998"/>
    <w:rsid w:val="00990731"/>
    <w:rsid w:val="009B0EFA"/>
    <w:rsid w:val="009D1EF5"/>
    <w:rsid w:val="009E4F1B"/>
    <w:rsid w:val="00A02B17"/>
    <w:rsid w:val="00A05BBC"/>
    <w:rsid w:val="00A118F1"/>
    <w:rsid w:val="00A15E81"/>
    <w:rsid w:val="00A43C72"/>
    <w:rsid w:val="00A569CD"/>
    <w:rsid w:val="00A572A6"/>
    <w:rsid w:val="00A61139"/>
    <w:rsid w:val="00A61277"/>
    <w:rsid w:val="00A7568E"/>
    <w:rsid w:val="00A77860"/>
    <w:rsid w:val="00A901C4"/>
    <w:rsid w:val="00AA11F6"/>
    <w:rsid w:val="00AA28B0"/>
    <w:rsid w:val="00AA3E07"/>
    <w:rsid w:val="00AB272F"/>
    <w:rsid w:val="00AC1491"/>
    <w:rsid w:val="00B064E6"/>
    <w:rsid w:val="00B118E1"/>
    <w:rsid w:val="00B1231E"/>
    <w:rsid w:val="00B17100"/>
    <w:rsid w:val="00B260CD"/>
    <w:rsid w:val="00B450BD"/>
    <w:rsid w:val="00B500A6"/>
    <w:rsid w:val="00BD45E3"/>
    <w:rsid w:val="00BD6430"/>
    <w:rsid w:val="00C0278E"/>
    <w:rsid w:val="00C233DE"/>
    <w:rsid w:val="00C37C04"/>
    <w:rsid w:val="00C74EFE"/>
    <w:rsid w:val="00C77029"/>
    <w:rsid w:val="00C93BCE"/>
    <w:rsid w:val="00CB3DE3"/>
    <w:rsid w:val="00CB50F6"/>
    <w:rsid w:val="00CB69DD"/>
    <w:rsid w:val="00CC33BB"/>
    <w:rsid w:val="00CC3810"/>
    <w:rsid w:val="00CE49A6"/>
    <w:rsid w:val="00CE4A76"/>
    <w:rsid w:val="00CF58F4"/>
    <w:rsid w:val="00D17E86"/>
    <w:rsid w:val="00D26817"/>
    <w:rsid w:val="00D32F62"/>
    <w:rsid w:val="00D349F1"/>
    <w:rsid w:val="00D466A0"/>
    <w:rsid w:val="00D524F5"/>
    <w:rsid w:val="00D537A7"/>
    <w:rsid w:val="00D637C9"/>
    <w:rsid w:val="00D705DD"/>
    <w:rsid w:val="00DA5C7D"/>
    <w:rsid w:val="00DB4DE8"/>
    <w:rsid w:val="00DB7CFA"/>
    <w:rsid w:val="00DD0513"/>
    <w:rsid w:val="00DE0FA9"/>
    <w:rsid w:val="00E003A3"/>
    <w:rsid w:val="00E141C7"/>
    <w:rsid w:val="00E2373D"/>
    <w:rsid w:val="00E31B08"/>
    <w:rsid w:val="00E32AD8"/>
    <w:rsid w:val="00E42FF3"/>
    <w:rsid w:val="00E52078"/>
    <w:rsid w:val="00E52135"/>
    <w:rsid w:val="00E648BD"/>
    <w:rsid w:val="00E66379"/>
    <w:rsid w:val="00E85B83"/>
    <w:rsid w:val="00EA2C5B"/>
    <w:rsid w:val="00EC2568"/>
    <w:rsid w:val="00EC6141"/>
    <w:rsid w:val="00F03BF9"/>
    <w:rsid w:val="00F065F4"/>
    <w:rsid w:val="00F25195"/>
    <w:rsid w:val="00F33D14"/>
    <w:rsid w:val="00F74527"/>
    <w:rsid w:val="00F817A0"/>
    <w:rsid w:val="00F92E77"/>
    <w:rsid w:val="00FB2047"/>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2">
    <w:name w:val="heading 2"/>
    <w:basedOn w:val="Normal"/>
    <w:next w:val="Normal"/>
    <w:link w:val="Titre2Car"/>
    <w:uiPriority w:val="9"/>
    <w:unhideWhenUsed/>
    <w:qFormat/>
    <w:rsid w:val="00091BBF"/>
    <w:pPr>
      <w:keepNext/>
      <w:jc w:val="center"/>
      <w:outlineLvl w:val="1"/>
    </w:pPr>
    <w:rPr>
      <w:rFonts w:ascii="Arial Narrow" w:hAnsi="Arial Narrow"/>
      <w:b/>
      <w:sz w:val="28"/>
      <w:szCs w:val="28"/>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iste à puce - Normal,lp1,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2Car">
    <w:name w:val="Titre 2 Car"/>
    <w:basedOn w:val="Policepardfaut"/>
    <w:link w:val="Titre2"/>
    <w:uiPriority w:val="9"/>
    <w:rsid w:val="00091BBF"/>
    <w:rPr>
      <w:rFonts w:ascii="Arial Narrow" w:hAnsi="Arial Narrow"/>
      <w:b/>
      <w:sz w:val="28"/>
      <w:szCs w:val="28"/>
    </w:rPr>
  </w:style>
  <w:style w:type="paragraph" w:styleId="Rvision">
    <w:name w:val="Revision"/>
    <w:hidden/>
    <w:uiPriority w:val="99"/>
    <w:semiHidden/>
    <w:rsid w:val="00DE0FA9"/>
    <w:pPr>
      <w:spacing w:after="0" w:line="240" w:lineRule="auto"/>
    </w:pPr>
  </w:style>
  <w:style w:type="paragraph" w:styleId="Normalcentr">
    <w:name w:val="Block Text"/>
    <w:basedOn w:val="Normal"/>
    <w:uiPriority w:val="99"/>
    <w:semiHidden/>
    <w:unhideWhenUsed/>
    <w:rsid w:val="00FB2047"/>
    <w:pPr>
      <w:spacing w:after="0" w:line="240" w:lineRule="auto"/>
      <w:ind w:left="142" w:right="423"/>
    </w:pPr>
    <w:rPr>
      <w:rFonts w:ascii="Calibri Light" w:hAnsi="Calibri Light" w:cs="Calibri Light"/>
    </w:rPr>
  </w:style>
  <w:style w:type="character" w:customStyle="1" w:styleId="ParagraphedelisteCar">
    <w:name w:val="Paragraphe de liste Car"/>
    <w:aliases w:val="Liste à puce - Normal Car,lp1 Car,List Paragraph Car"/>
    <w:basedOn w:val="Policepardfaut"/>
    <w:link w:val="Paragraphedeliste"/>
    <w:uiPriority w:val="34"/>
    <w:rsid w:val="00B450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563637">
      <w:bodyDiv w:val="1"/>
      <w:marLeft w:val="0"/>
      <w:marRight w:val="0"/>
      <w:marTop w:val="0"/>
      <w:marBottom w:val="0"/>
      <w:divBdr>
        <w:top w:val="none" w:sz="0" w:space="0" w:color="auto"/>
        <w:left w:val="none" w:sz="0" w:space="0" w:color="auto"/>
        <w:bottom w:val="none" w:sz="0" w:space="0" w:color="auto"/>
        <w:right w:val="none" w:sz="0" w:space="0" w:color="auto"/>
      </w:divBdr>
    </w:div>
    <w:div w:id="542639931">
      <w:bodyDiv w:val="1"/>
      <w:marLeft w:val="0"/>
      <w:marRight w:val="0"/>
      <w:marTop w:val="0"/>
      <w:marBottom w:val="0"/>
      <w:divBdr>
        <w:top w:val="none" w:sz="0" w:space="0" w:color="auto"/>
        <w:left w:val="none" w:sz="0" w:space="0" w:color="auto"/>
        <w:bottom w:val="none" w:sz="0" w:space="0" w:color="auto"/>
        <w:right w:val="none" w:sz="0" w:space="0" w:color="auto"/>
      </w:divBdr>
    </w:div>
    <w:div w:id="1675450016">
      <w:bodyDiv w:val="1"/>
      <w:marLeft w:val="0"/>
      <w:marRight w:val="0"/>
      <w:marTop w:val="0"/>
      <w:marBottom w:val="0"/>
      <w:divBdr>
        <w:top w:val="none" w:sz="0" w:space="0" w:color="auto"/>
        <w:left w:val="none" w:sz="0" w:space="0" w:color="auto"/>
        <w:bottom w:val="none" w:sz="0" w:space="0" w:color="auto"/>
        <w:right w:val="none" w:sz="0" w:space="0" w:color="auto"/>
      </w:divBdr>
    </w:div>
    <w:div w:id="1987665731">
      <w:bodyDiv w:val="1"/>
      <w:marLeft w:val="0"/>
      <w:marRight w:val="0"/>
      <w:marTop w:val="0"/>
      <w:marBottom w:val="0"/>
      <w:divBdr>
        <w:top w:val="none" w:sz="0" w:space="0" w:color="auto"/>
        <w:left w:val="none" w:sz="0" w:space="0" w:color="auto"/>
        <w:bottom w:val="none" w:sz="0" w:space="0" w:color="auto"/>
        <w:right w:val="none" w:sz="0" w:space="0" w:color="auto"/>
      </w:divBdr>
    </w:div>
    <w:div w:id="2058358948">
      <w:bodyDiv w:val="1"/>
      <w:marLeft w:val="0"/>
      <w:marRight w:val="0"/>
      <w:marTop w:val="0"/>
      <w:marBottom w:val="0"/>
      <w:divBdr>
        <w:top w:val="none" w:sz="0" w:space="0" w:color="auto"/>
        <w:left w:val="none" w:sz="0" w:space="0" w:color="auto"/>
        <w:bottom w:val="none" w:sz="0" w:space="0" w:color="auto"/>
        <w:right w:val="none" w:sz="0" w:space="0" w:color="auto"/>
      </w:divBdr>
    </w:div>
    <w:div w:id="207260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
      <w:docPartPr>
        <w:name w:val="5A85E0F1ED88483283EE98AEE01174A7"/>
        <w:category>
          <w:name w:val="Général"/>
          <w:gallery w:val="placeholder"/>
        </w:category>
        <w:types>
          <w:type w:val="bbPlcHdr"/>
        </w:types>
        <w:behaviors>
          <w:behavior w:val="content"/>
        </w:behaviors>
        <w:guid w:val="{A218A79E-410F-4B59-B7EB-D069539D7CB3}"/>
      </w:docPartPr>
      <w:docPartBody>
        <w:p w:rsidR="005A162F" w:rsidRDefault="000936FC" w:rsidP="000936FC">
          <w:pPr>
            <w:pStyle w:val="5A85E0F1ED88483283EE98AEE01174A7"/>
          </w:pPr>
          <w:r w:rsidRPr="004413C0">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936FC"/>
    <w:rsid w:val="00102083"/>
    <w:rsid w:val="00157442"/>
    <w:rsid w:val="001C6A22"/>
    <w:rsid w:val="00316893"/>
    <w:rsid w:val="004D2C6C"/>
    <w:rsid w:val="005A162F"/>
    <w:rsid w:val="005A3E7F"/>
    <w:rsid w:val="005B438B"/>
    <w:rsid w:val="006E392B"/>
    <w:rsid w:val="007F14A2"/>
    <w:rsid w:val="0091692A"/>
    <w:rsid w:val="00933D2E"/>
    <w:rsid w:val="00940A3F"/>
    <w:rsid w:val="00944855"/>
    <w:rsid w:val="009B0EFA"/>
    <w:rsid w:val="00B63A30"/>
    <w:rsid w:val="00BB6AB0"/>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36FC"/>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 w:type="paragraph" w:customStyle="1" w:styleId="5A85E0F1ED88483283EE98AEE01174A7">
    <w:name w:val="5A85E0F1ED88483283EE98AEE01174A7"/>
    <w:rsid w:val="000936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3CB23-758C-49B0-A039-7D92659F4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1501</Words>
  <Characters>8260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4</cp:revision>
  <dcterms:created xsi:type="dcterms:W3CDTF">2025-08-08T07:48:00Z</dcterms:created>
  <dcterms:modified xsi:type="dcterms:W3CDTF">2025-08-08T08:46:00Z</dcterms:modified>
</cp:coreProperties>
</file>